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BC969" w14:textId="58891EB3" w:rsidR="00EC7337" w:rsidRPr="002A2E11" w:rsidRDefault="00EC7337" w:rsidP="002A2E11">
      <w:pPr>
        <w:pStyle w:val="GPSSchTitleandNumber"/>
        <w:jc w:val="left"/>
        <w:rPr>
          <w:rFonts w:ascii="Arial" w:hAnsi="Arial" w:cs="Arial"/>
          <w:sz w:val="32"/>
          <w:szCs w:val="32"/>
        </w:rPr>
      </w:pPr>
      <w:bookmarkStart w:id="0" w:name="_Toc531348445"/>
      <w:r w:rsidRPr="00EC7337">
        <w:rPr>
          <w:rFonts w:ascii="Arial" w:hAnsi="Arial" w:cs="Arial"/>
          <w:sz w:val="32"/>
          <w:szCs w:val="32"/>
        </w:rPr>
        <w:t xml:space="preserve">Call-Off Schedule 14: SERVICE LEVELS, SERVICE CREDITS </w:t>
      </w:r>
    </w:p>
    <w:p w14:paraId="1B37E0BE" w14:textId="1E5C56E9" w:rsidR="0065338E" w:rsidRPr="00EC7337" w:rsidRDefault="0065338E" w:rsidP="00254D21">
      <w:pPr>
        <w:pStyle w:val="GPSL1CLAUSEHEADING"/>
        <w:rPr>
          <w:rFonts w:ascii="Arial" w:hAnsi="Arial"/>
          <w:sz w:val="32"/>
          <w:szCs w:val="32"/>
        </w:rPr>
      </w:pPr>
      <w:r w:rsidRPr="00EC7337">
        <w:rPr>
          <w:rFonts w:ascii="Arial" w:hAnsi="Arial"/>
          <w:sz w:val="32"/>
          <w:szCs w:val="32"/>
        </w:rPr>
        <w:t>Definitions</w:t>
      </w:r>
    </w:p>
    <w:p w14:paraId="49B5AAEB" w14:textId="69E4227F" w:rsidR="0065338E" w:rsidRPr="00254D21" w:rsidRDefault="0065338E" w:rsidP="0065338E">
      <w:pPr>
        <w:pStyle w:val="CommentText"/>
        <w:rPr>
          <w:lang w:eastAsia="zh-CN"/>
        </w:rPr>
      </w:pPr>
      <w:r w:rsidRPr="00254D21">
        <w:rPr>
          <w:lang w:eastAsia="zh-CN"/>
        </w:rPr>
        <w:t>In this Schedule, the following words shall have the following meanings</w:t>
      </w:r>
      <w:r w:rsidR="006D3B76">
        <w:rPr>
          <w:lang w:eastAsia="zh-CN"/>
        </w:rPr>
        <w:t xml:space="preserve">: </w:t>
      </w:r>
    </w:p>
    <w:tbl>
      <w:tblPr>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65338E" w:rsidRPr="00254D21" w14:paraId="6EAB533C" w14:textId="77777777" w:rsidTr="00964386">
        <w:tc>
          <w:tcPr>
            <w:tcW w:w="2410" w:type="dxa"/>
            <w:tcBorders>
              <w:top w:val="single" w:sz="4" w:space="0" w:color="FFFFFF"/>
              <w:left w:val="single" w:sz="4" w:space="0" w:color="FFFFFF"/>
              <w:bottom w:val="single" w:sz="4" w:space="0" w:color="FFFFFF"/>
              <w:right w:val="single" w:sz="4" w:space="0" w:color="FFFFFF"/>
            </w:tcBorders>
            <w:shd w:val="clear" w:color="auto" w:fill="auto"/>
          </w:tcPr>
          <w:p w14:paraId="596AE7AA" w14:textId="77777777" w:rsidR="0065338E" w:rsidRPr="00254D21" w:rsidRDefault="0065338E" w:rsidP="00964386">
            <w:pPr>
              <w:pBdr>
                <w:top w:val="nil"/>
                <w:left w:val="nil"/>
                <w:bottom w:val="nil"/>
                <w:right w:val="nil"/>
                <w:between w:val="nil"/>
              </w:pBdr>
              <w:spacing w:after="120"/>
              <w:ind w:left="-108"/>
              <w:rPr>
                <w:rFonts w:eastAsia="STZhongsong"/>
                <w:b/>
                <w:caps/>
                <w:lang w:eastAsia="zh-CN"/>
              </w:rPr>
            </w:pPr>
          </w:p>
          <w:p w14:paraId="75464CFB" w14:textId="77777777" w:rsidR="0065338E" w:rsidRPr="00254D21" w:rsidRDefault="0065338E" w:rsidP="00964386">
            <w:pPr>
              <w:pBdr>
                <w:top w:val="nil"/>
                <w:left w:val="nil"/>
                <w:bottom w:val="nil"/>
                <w:right w:val="nil"/>
                <w:between w:val="nil"/>
              </w:pBdr>
              <w:spacing w:after="120"/>
              <w:ind w:left="-108"/>
              <w:rPr>
                <w:rFonts w:eastAsia="STZhongsong"/>
                <w:b/>
                <w:caps/>
                <w:lang w:eastAsia="zh-CN"/>
              </w:rPr>
            </w:pPr>
            <w:r w:rsidRPr="00254D21">
              <w:rPr>
                <w:rFonts w:eastAsia="STZhongsong"/>
                <w:b/>
                <w:caps/>
                <w:lang w:eastAsia="zh-CN"/>
              </w:rPr>
              <w:t>“Critical Service Level Failure”</w:t>
            </w:r>
          </w:p>
          <w:p w14:paraId="25042C6D" w14:textId="77777777" w:rsidR="0065338E" w:rsidRPr="00254D21" w:rsidRDefault="0065338E" w:rsidP="00964386">
            <w:pPr>
              <w:pBdr>
                <w:top w:val="nil"/>
                <w:left w:val="nil"/>
                <w:bottom w:val="nil"/>
                <w:right w:val="nil"/>
                <w:between w:val="nil"/>
              </w:pBdr>
              <w:spacing w:after="120"/>
              <w:ind w:left="-108"/>
              <w:rPr>
                <w:rFonts w:eastAsia="STZhongsong"/>
                <w:b/>
                <w:caps/>
                <w:lang w:eastAsia="zh-CN"/>
              </w:rPr>
            </w:pPr>
          </w:p>
        </w:tc>
        <w:tc>
          <w:tcPr>
            <w:tcW w:w="5953" w:type="dxa"/>
            <w:tcBorders>
              <w:top w:val="single" w:sz="4" w:space="0" w:color="FFFFFF"/>
              <w:left w:val="single" w:sz="4" w:space="0" w:color="FFFFFF"/>
              <w:bottom w:val="single" w:sz="4" w:space="0" w:color="FFFFFF"/>
              <w:right w:val="single" w:sz="4" w:space="0" w:color="FFFFFF"/>
            </w:tcBorders>
            <w:shd w:val="clear" w:color="auto" w:fill="auto"/>
          </w:tcPr>
          <w:p w14:paraId="2C291329" w14:textId="77777777" w:rsidR="0065338E" w:rsidRPr="00254D21" w:rsidRDefault="0065338E" w:rsidP="00964386">
            <w:pPr>
              <w:pBdr>
                <w:top w:val="nil"/>
                <w:left w:val="nil"/>
                <w:bottom w:val="nil"/>
                <w:right w:val="nil"/>
                <w:between w:val="nil"/>
              </w:pBdr>
              <w:tabs>
                <w:tab w:val="left" w:pos="-9"/>
                <w:tab w:val="left" w:pos="-179"/>
              </w:tabs>
              <w:spacing w:after="120"/>
              <w:ind w:left="170" w:hanging="170"/>
              <w:rPr>
                <w:rFonts w:eastAsia="Arial"/>
                <w:color w:val="000000"/>
                <w:sz w:val="24"/>
                <w:szCs w:val="24"/>
              </w:rPr>
            </w:pPr>
          </w:p>
          <w:p w14:paraId="3ED0E343" w14:textId="77777777" w:rsidR="0065338E" w:rsidRPr="00254D21" w:rsidRDefault="0065338E" w:rsidP="0065338E">
            <w:pPr>
              <w:pBdr>
                <w:top w:val="nil"/>
                <w:left w:val="nil"/>
                <w:bottom w:val="nil"/>
                <w:right w:val="nil"/>
                <w:between w:val="nil"/>
              </w:pBdr>
              <w:tabs>
                <w:tab w:val="left" w:pos="-9"/>
                <w:tab w:val="left" w:pos="-179"/>
              </w:tabs>
              <w:spacing w:after="120"/>
              <w:ind w:left="170"/>
              <w:rPr>
                <w:rFonts w:eastAsia="Arial"/>
                <w:color w:val="000000"/>
                <w:sz w:val="24"/>
                <w:szCs w:val="24"/>
              </w:rPr>
            </w:pPr>
            <w:r w:rsidRPr="00254D21">
              <w:rPr>
                <w:lang w:eastAsia="zh-CN"/>
              </w:rPr>
              <w:t>has the meaning given to it in the Order Form;</w:t>
            </w:r>
          </w:p>
        </w:tc>
      </w:tr>
      <w:tr w:rsidR="0065338E" w:rsidRPr="00254D21" w14:paraId="5012BE01" w14:textId="77777777" w:rsidTr="00964386">
        <w:tc>
          <w:tcPr>
            <w:tcW w:w="2410" w:type="dxa"/>
            <w:tcBorders>
              <w:top w:val="single" w:sz="4" w:space="0" w:color="FFFFFF"/>
              <w:left w:val="single" w:sz="4" w:space="0" w:color="FFFFFF"/>
              <w:bottom w:val="single" w:sz="4" w:space="0" w:color="FFFFFF"/>
              <w:right w:val="single" w:sz="4" w:space="0" w:color="FFFFFF"/>
            </w:tcBorders>
            <w:shd w:val="clear" w:color="auto" w:fill="auto"/>
          </w:tcPr>
          <w:p w14:paraId="3DA51317" w14:textId="77777777" w:rsidR="0065338E" w:rsidRPr="00254D21" w:rsidRDefault="0065338E" w:rsidP="00964386">
            <w:pPr>
              <w:pBdr>
                <w:top w:val="nil"/>
                <w:left w:val="nil"/>
                <w:bottom w:val="nil"/>
                <w:right w:val="nil"/>
                <w:between w:val="nil"/>
              </w:pBdr>
              <w:spacing w:after="120"/>
              <w:ind w:left="-108"/>
              <w:rPr>
                <w:rFonts w:eastAsia="STZhongsong"/>
                <w:b/>
                <w:caps/>
                <w:lang w:eastAsia="zh-CN"/>
              </w:rPr>
            </w:pPr>
            <w:r w:rsidRPr="00254D21">
              <w:rPr>
                <w:rFonts w:eastAsia="STZhongsong"/>
                <w:b/>
                <w:caps/>
                <w:lang w:eastAsia="zh-CN"/>
              </w:rPr>
              <w:t>"Service Credits"</w:t>
            </w:r>
          </w:p>
        </w:tc>
        <w:tc>
          <w:tcPr>
            <w:tcW w:w="5953" w:type="dxa"/>
            <w:tcBorders>
              <w:top w:val="single" w:sz="4" w:space="0" w:color="FFFFFF"/>
              <w:left w:val="single" w:sz="4" w:space="0" w:color="FFFFFF"/>
              <w:bottom w:val="single" w:sz="4" w:space="0" w:color="FFFFFF"/>
              <w:right w:val="single" w:sz="4" w:space="0" w:color="FFFFFF"/>
            </w:tcBorders>
            <w:shd w:val="clear" w:color="auto" w:fill="auto"/>
          </w:tcPr>
          <w:p w14:paraId="50EA3B2E" w14:textId="77777777" w:rsidR="0065338E" w:rsidRPr="00254D21" w:rsidRDefault="0065338E" w:rsidP="0065338E">
            <w:pPr>
              <w:pBdr>
                <w:top w:val="nil"/>
                <w:left w:val="nil"/>
                <w:bottom w:val="nil"/>
                <w:right w:val="nil"/>
                <w:between w:val="nil"/>
              </w:pBdr>
              <w:tabs>
                <w:tab w:val="left" w:pos="-9"/>
                <w:tab w:val="left" w:pos="-179"/>
              </w:tabs>
              <w:spacing w:after="120"/>
              <w:ind w:left="170"/>
              <w:rPr>
                <w:lang w:eastAsia="zh-CN"/>
              </w:rPr>
            </w:pPr>
            <w:r w:rsidRPr="00254D21">
              <w:rPr>
                <w:lang w:eastAsia="zh-CN"/>
              </w:rPr>
              <w:t>any service credits specified in the Annex to Part A of this Schedule being payable by the Supplier to the Buyer in respect of any failure by the Supplier to meet one or more Service Levels;</w:t>
            </w:r>
          </w:p>
          <w:p w14:paraId="00DA4196" w14:textId="75C2E579" w:rsidR="0065338E" w:rsidRPr="00254D21" w:rsidRDefault="0065338E" w:rsidP="0065338E">
            <w:pPr>
              <w:pBdr>
                <w:top w:val="nil"/>
                <w:left w:val="nil"/>
                <w:bottom w:val="nil"/>
                <w:right w:val="nil"/>
                <w:between w:val="nil"/>
              </w:pBdr>
              <w:tabs>
                <w:tab w:val="left" w:pos="-9"/>
                <w:tab w:val="left" w:pos="-179"/>
              </w:tabs>
              <w:spacing w:after="120"/>
              <w:ind w:left="170"/>
              <w:rPr>
                <w:lang w:eastAsia="zh-CN"/>
              </w:rPr>
            </w:pPr>
          </w:p>
        </w:tc>
      </w:tr>
      <w:tr w:rsidR="0065338E" w:rsidRPr="00254D21" w14:paraId="46AA8BA7" w14:textId="77777777" w:rsidTr="00964386">
        <w:trPr>
          <w:trHeight w:val="359"/>
        </w:trPr>
        <w:tc>
          <w:tcPr>
            <w:tcW w:w="2410" w:type="dxa"/>
            <w:tcBorders>
              <w:top w:val="single" w:sz="4" w:space="0" w:color="FFFFFF"/>
              <w:left w:val="single" w:sz="4" w:space="0" w:color="FFFFFF"/>
              <w:bottom w:val="single" w:sz="4" w:space="0" w:color="FFFFFF"/>
              <w:right w:val="single" w:sz="4" w:space="0" w:color="FFFFFF"/>
            </w:tcBorders>
            <w:shd w:val="clear" w:color="auto" w:fill="auto"/>
          </w:tcPr>
          <w:p w14:paraId="7A101423" w14:textId="77777777" w:rsidR="0065338E" w:rsidRPr="00254D21" w:rsidRDefault="0065338E" w:rsidP="00964386">
            <w:pPr>
              <w:pBdr>
                <w:top w:val="nil"/>
                <w:left w:val="nil"/>
                <w:bottom w:val="nil"/>
                <w:right w:val="nil"/>
                <w:between w:val="nil"/>
              </w:pBdr>
              <w:spacing w:after="120"/>
              <w:ind w:left="-108"/>
              <w:rPr>
                <w:rFonts w:eastAsia="STZhongsong"/>
                <w:b/>
                <w:caps/>
                <w:lang w:eastAsia="zh-CN"/>
              </w:rPr>
            </w:pPr>
            <w:r w:rsidRPr="00254D21">
              <w:rPr>
                <w:rFonts w:eastAsia="STZhongsong"/>
                <w:b/>
                <w:caps/>
                <w:lang w:eastAsia="zh-CN"/>
              </w:rPr>
              <w:t>"Service Credit Cap"</w:t>
            </w:r>
          </w:p>
        </w:tc>
        <w:tc>
          <w:tcPr>
            <w:tcW w:w="5953" w:type="dxa"/>
            <w:tcBorders>
              <w:top w:val="single" w:sz="4" w:space="0" w:color="FFFFFF"/>
              <w:left w:val="single" w:sz="4" w:space="0" w:color="FFFFFF"/>
              <w:bottom w:val="single" w:sz="4" w:space="0" w:color="FFFFFF"/>
              <w:right w:val="single" w:sz="4" w:space="0" w:color="FFFFFF"/>
            </w:tcBorders>
            <w:shd w:val="clear" w:color="auto" w:fill="auto"/>
          </w:tcPr>
          <w:p w14:paraId="55E17DF9" w14:textId="77777777" w:rsidR="0065338E" w:rsidRPr="00254D21" w:rsidRDefault="0065338E" w:rsidP="00964386">
            <w:pPr>
              <w:pBdr>
                <w:top w:val="nil"/>
                <w:left w:val="nil"/>
                <w:bottom w:val="nil"/>
                <w:right w:val="nil"/>
                <w:between w:val="nil"/>
              </w:pBdr>
              <w:tabs>
                <w:tab w:val="left" w:pos="-9"/>
                <w:tab w:val="left" w:pos="-179"/>
              </w:tabs>
              <w:spacing w:after="120"/>
              <w:ind w:left="170"/>
              <w:rPr>
                <w:rFonts w:eastAsia="Arial"/>
                <w:color w:val="000000"/>
                <w:sz w:val="24"/>
                <w:szCs w:val="24"/>
              </w:rPr>
            </w:pPr>
            <w:r w:rsidRPr="00254D21">
              <w:rPr>
                <w:lang w:eastAsia="zh-CN"/>
              </w:rPr>
              <w:t>has the meaning given to it in the Order Form;</w:t>
            </w:r>
          </w:p>
        </w:tc>
      </w:tr>
      <w:tr w:rsidR="0065338E" w:rsidRPr="00254D21" w14:paraId="21D18768" w14:textId="77777777" w:rsidTr="00964386">
        <w:tc>
          <w:tcPr>
            <w:tcW w:w="2410" w:type="dxa"/>
            <w:tcBorders>
              <w:top w:val="single" w:sz="4" w:space="0" w:color="FFFFFF"/>
              <w:left w:val="single" w:sz="4" w:space="0" w:color="FFFFFF"/>
              <w:bottom w:val="single" w:sz="4" w:space="0" w:color="FFFFFF"/>
              <w:right w:val="single" w:sz="4" w:space="0" w:color="FFFFFF"/>
            </w:tcBorders>
            <w:shd w:val="clear" w:color="auto" w:fill="auto"/>
          </w:tcPr>
          <w:p w14:paraId="17BC697A" w14:textId="77777777" w:rsidR="0065338E" w:rsidRPr="00254D21" w:rsidRDefault="0065338E" w:rsidP="0065338E">
            <w:pPr>
              <w:pBdr>
                <w:top w:val="nil"/>
                <w:left w:val="nil"/>
                <w:bottom w:val="nil"/>
                <w:right w:val="nil"/>
                <w:between w:val="nil"/>
              </w:pBdr>
              <w:spacing w:after="120"/>
              <w:ind w:left="0"/>
              <w:rPr>
                <w:rFonts w:eastAsia="STZhongsong"/>
                <w:b/>
                <w:caps/>
                <w:lang w:eastAsia="zh-CN"/>
              </w:rPr>
            </w:pPr>
          </w:p>
        </w:tc>
        <w:tc>
          <w:tcPr>
            <w:tcW w:w="5953" w:type="dxa"/>
            <w:tcBorders>
              <w:top w:val="single" w:sz="4" w:space="0" w:color="FFFFFF"/>
              <w:left w:val="single" w:sz="4" w:space="0" w:color="FFFFFF"/>
              <w:bottom w:val="single" w:sz="4" w:space="0" w:color="FFFFFF"/>
              <w:right w:val="single" w:sz="4" w:space="0" w:color="FFFFFF"/>
            </w:tcBorders>
            <w:shd w:val="clear" w:color="auto" w:fill="auto"/>
          </w:tcPr>
          <w:p w14:paraId="32271EB3" w14:textId="77777777" w:rsidR="0065338E" w:rsidRPr="00254D21" w:rsidRDefault="0065338E" w:rsidP="00964386">
            <w:pPr>
              <w:pBdr>
                <w:top w:val="nil"/>
                <w:left w:val="nil"/>
                <w:bottom w:val="nil"/>
                <w:right w:val="nil"/>
                <w:between w:val="nil"/>
              </w:pBdr>
              <w:tabs>
                <w:tab w:val="left" w:pos="-9"/>
                <w:tab w:val="left" w:pos="-179"/>
              </w:tabs>
              <w:spacing w:after="120"/>
              <w:ind w:left="170"/>
              <w:rPr>
                <w:rFonts w:eastAsia="Arial"/>
                <w:color w:val="000000"/>
                <w:sz w:val="24"/>
                <w:szCs w:val="24"/>
              </w:rPr>
            </w:pPr>
          </w:p>
        </w:tc>
      </w:tr>
      <w:tr w:rsidR="0065338E" w:rsidRPr="00254D21" w14:paraId="36609AEA" w14:textId="77777777" w:rsidTr="00964386">
        <w:tc>
          <w:tcPr>
            <w:tcW w:w="2410" w:type="dxa"/>
            <w:tcBorders>
              <w:top w:val="single" w:sz="4" w:space="0" w:color="FFFFFF"/>
              <w:left w:val="single" w:sz="4" w:space="0" w:color="FFFFFF"/>
              <w:bottom w:val="single" w:sz="4" w:space="0" w:color="FFFFFF"/>
              <w:right w:val="single" w:sz="4" w:space="0" w:color="FFFFFF"/>
            </w:tcBorders>
            <w:shd w:val="clear" w:color="auto" w:fill="auto"/>
          </w:tcPr>
          <w:p w14:paraId="7E44541B" w14:textId="77777777" w:rsidR="0065338E" w:rsidRPr="00254D21" w:rsidRDefault="0065338E" w:rsidP="00964386">
            <w:pPr>
              <w:pBdr>
                <w:top w:val="nil"/>
                <w:left w:val="nil"/>
                <w:bottom w:val="nil"/>
                <w:right w:val="nil"/>
                <w:between w:val="nil"/>
              </w:pBdr>
              <w:spacing w:after="120"/>
              <w:ind w:left="-108"/>
              <w:rPr>
                <w:rFonts w:eastAsia="STZhongsong"/>
                <w:b/>
                <w:caps/>
                <w:lang w:eastAsia="zh-CN"/>
              </w:rPr>
            </w:pPr>
            <w:r w:rsidRPr="00254D21">
              <w:rPr>
                <w:rFonts w:eastAsia="STZhongsong"/>
                <w:b/>
                <w:caps/>
                <w:lang w:eastAsia="zh-CN"/>
              </w:rPr>
              <w:t>"Service Level Failure"</w:t>
            </w:r>
          </w:p>
        </w:tc>
        <w:tc>
          <w:tcPr>
            <w:tcW w:w="5953" w:type="dxa"/>
            <w:tcBorders>
              <w:top w:val="single" w:sz="4" w:space="0" w:color="FFFFFF"/>
              <w:left w:val="single" w:sz="4" w:space="0" w:color="FFFFFF"/>
              <w:bottom w:val="single" w:sz="4" w:space="0" w:color="FFFFFF"/>
              <w:right w:val="single" w:sz="4" w:space="0" w:color="FFFFFF"/>
            </w:tcBorders>
            <w:shd w:val="clear" w:color="auto" w:fill="auto"/>
          </w:tcPr>
          <w:p w14:paraId="1DFE20F5" w14:textId="3AA0409E" w:rsidR="0065338E" w:rsidRPr="00254D21" w:rsidRDefault="0065338E" w:rsidP="00964386">
            <w:pPr>
              <w:pBdr>
                <w:top w:val="nil"/>
                <w:left w:val="nil"/>
                <w:bottom w:val="nil"/>
                <w:right w:val="nil"/>
                <w:between w:val="nil"/>
              </w:pBdr>
              <w:tabs>
                <w:tab w:val="left" w:pos="-9"/>
                <w:tab w:val="left" w:pos="-179"/>
              </w:tabs>
              <w:spacing w:after="120"/>
              <w:ind w:left="170"/>
              <w:rPr>
                <w:lang w:eastAsia="zh-CN"/>
              </w:rPr>
            </w:pPr>
            <w:r w:rsidRPr="00254D21">
              <w:rPr>
                <w:lang w:eastAsia="zh-CN"/>
              </w:rPr>
              <w:t>means an unplanned failure and interruption to the provision of the Goods and/or Services, reduction in the quality of the provision of the Goods and/or Services or event which could affect the provision of the Goods and/or Services in the future</w:t>
            </w:r>
            <w:r w:rsidR="00254D21" w:rsidRPr="00254D21">
              <w:rPr>
                <w:lang w:eastAsia="zh-CN"/>
              </w:rPr>
              <w:t>;</w:t>
            </w:r>
          </w:p>
          <w:p w14:paraId="1E5B79E9" w14:textId="22B1E72B" w:rsidR="00254D21" w:rsidRPr="00254D21" w:rsidRDefault="00254D21" w:rsidP="00964386">
            <w:pPr>
              <w:pBdr>
                <w:top w:val="nil"/>
                <w:left w:val="nil"/>
                <w:bottom w:val="nil"/>
                <w:right w:val="nil"/>
                <w:between w:val="nil"/>
              </w:pBdr>
              <w:tabs>
                <w:tab w:val="left" w:pos="-9"/>
                <w:tab w:val="left" w:pos="-179"/>
              </w:tabs>
              <w:spacing w:after="120"/>
              <w:ind w:left="170"/>
              <w:rPr>
                <w:lang w:eastAsia="zh-CN"/>
              </w:rPr>
            </w:pPr>
          </w:p>
        </w:tc>
      </w:tr>
      <w:tr w:rsidR="0065338E" w:rsidRPr="00254D21" w14:paraId="668DE84B" w14:textId="77777777" w:rsidTr="00964386">
        <w:tc>
          <w:tcPr>
            <w:tcW w:w="2410" w:type="dxa"/>
            <w:tcBorders>
              <w:top w:val="single" w:sz="4" w:space="0" w:color="FFFFFF"/>
              <w:left w:val="single" w:sz="4" w:space="0" w:color="FFFFFF"/>
              <w:bottom w:val="single" w:sz="4" w:space="0" w:color="FFFFFF"/>
              <w:right w:val="single" w:sz="4" w:space="0" w:color="FFFFFF"/>
            </w:tcBorders>
            <w:shd w:val="clear" w:color="auto" w:fill="auto"/>
          </w:tcPr>
          <w:p w14:paraId="3323D07C" w14:textId="77777777" w:rsidR="0065338E" w:rsidRPr="00254D21" w:rsidRDefault="0065338E" w:rsidP="00964386">
            <w:pPr>
              <w:pBdr>
                <w:top w:val="nil"/>
                <w:left w:val="nil"/>
                <w:bottom w:val="nil"/>
                <w:right w:val="nil"/>
                <w:between w:val="nil"/>
              </w:pBdr>
              <w:spacing w:after="120"/>
              <w:ind w:left="-108"/>
              <w:rPr>
                <w:rFonts w:eastAsia="STZhongsong"/>
                <w:b/>
                <w:caps/>
                <w:lang w:eastAsia="zh-CN"/>
              </w:rPr>
            </w:pPr>
            <w:r w:rsidRPr="00254D21">
              <w:rPr>
                <w:rFonts w:eastAsia="STZhongsong"/>
                <w:b/>
                <w:caps/>
                <w:lang w:eastAsia="zh-CN"/>
              </w:rPr>
              <w:t>"Service Level Performance Measure"</w:t>
            </w:r>
          </w:p>
        </w:tc>
        <w:tc>
          <w:tcPr>
            <w:tcW w:w="5953" w:type="dxa"/>
            <w:tcBorders>
              <w:top w:val="single" w:sz="4" w:space="0" w:color="FFFFFF"/>
              <w:left w:val="single" w:sz="4" w:space="0" w:color="FFFFFF"/>
              <w:bottom w:val="single" w:sz="4" w:space="0" w:color="FFFFFF"/>
              <w:right w:val="single" w:sz="4" w:space="0" w:color="FFFFFF"/>
            </w:tcBorders>
            <w:shd w:val="clear" w:color="auto" w:fill="auto"/>
          </w:tcPr>
          <w:p w14:paraId="7CBFCDE2" w14:textId="77777777" w:rsidR="0065338E" w:rsidRPr="00254D21" w:rsidRDefault="0065338E" w:rsidP="00964386">
            <w:pPr>
              <w:pBdr>
                <w:top w:val="nil"/>
                <w:left w:val="nil"/>
                <w:bottom w:val="nil"/>
                <w:right w:val="nil"/>
                <w:between w:val="nil"/>
              </w:pBdr>
              <w:tabs>
                <w:tab w:val="left" w:pos="-9"/>
                <w:tab w:val="left" w:pos="-179"/>
              </w:tabs>
              <w:spacing w:after="120"/>
              <w:ind w:left="170"/>
              <w:rPr>
                <w:lang w:eastAsia="zh-CN"/>
              </w:rPr>
            </w:pPr>
            <w:r w:rsidRPr="00254D21">
              <w:rPr>
                <w:lang w:eastAsia="zh-CN"/>
              </w:rPr>
              <w:t>shall be as set out against the relevant Service Level in the Annex to Part A of this Schedule; and</w:t>
            </w:r>
          </w:p>
          <w:p w14:paraId="0001F7D9" w14:textId="4E7F17C5" w:rsidR="0065338E" w:rsidRPr="00254D21" w:rsidRDefault="0065338E" w:rsidP="00964386">
            <w:pPr>
              <w:pBdr>
                <w:top w:val="nil"/>
                <w:left w:val="nil"/>
                <w:bottom w:val="nil"/>
                <w:right w:val="nil"/>
                <w:between w:val="nil"/>
              </w:pBdr>
              <w:tabs>
                <w:tab w:val="left" w:pos="-9"/>
                <w:tab w:val="left" w:pos="-179"/>
              </w:tabs>
              <w:spacing w:after="120"/>
              <w:ind w:left="170"/>
              <w:rPr>
                <w:rFonts w:eastAsia="Arial"/>
                <w:color w:val="000000"/>
                <w:sz w:val="24"/>
                <w:szCs w:val="24"/>
              </w:rPr>
            </w:pPr>
          </w:p>
        </w:tc>
      </w:tr>
      <w:tr w:rsidR="0065338E" w:rsidRPr="00254D21" w14:paraId="18676E7D" w14:textId="77777777" w:rsidTr="00964386">
        <w:tc>
          <w:tcPr>
            <w:tcW w:w="2410" w:type="dxa"/>
            <w:tcBorders>
              <w:top w:val="single" w:sz="4" w:space="0" w:color="FFFFFF"/>
              <w:left w:val="single" w:sz="4" w:space="0" w:color="FFFFFF"/>
              <w:bottom w:val="single" w:sz="4" w:space="0" w:color="FFFFFF"/>
              <w:right w:val="single" w:sz="4" w:space="0" w:color="FFFFFF"/>
            </w:tcBorders>
            <w:shd w:val="clear" w:color="auto" w:fill="auto"/>
          </w:tcPr>
          <w:p w14:paraId="6D156262" w14:textId="77777777" w:rsidR="0065338E" w:rsidRPr="00254D21" w:rsidRDefault="0065338E" w:rsidP="00964386">
            <w:pPr>
              <w:pBdr>
                <w:top w:val="nil"/>
                <w:left w:val="nil"/>
                <w:bottom w:val="nil"/>
                <w:right w:val="nil"/>
                <w:between w:val="nil"/>
              </w:pBdr>
              <w:spacing w:after="120"/>
              <w:ind w:left="-108"/>
              <w:rPr>
                <w:rFonts w:eastAsia="STZhongsong"/>
                <w:b/>
                <w:caps/>
                <w:lang w:eastAsia="zh-CN"/>
              </w:rPr>
            </w:pPr>
            <w:r w:rsidRPr="00254D21">
              <w:rPr>
                <w:rFonts w:eastAsia="STZhongsong"/>
                <w:b/>
                <w:caps/>
                <w:lang w:eastAsia="zh-CN"/>
              </w:rPr>
              <w:t>"Service Level Threshold"</w:t>
            </w:r>
          </w:p>
        </w:tc>
        <w:tc>
          <w:tcPr>
            <w:tcW w:w="5953" w:type="dxa"/>
            <w:tcBorders>
              <w:top w:val="single" w:sz="4" w:space="0" w:color="FFFFFF"/>
              <w:left w:val="single" w:sz="4" w:space="0" w:color="FFFFFF"/>
              <w:bottom w:val="single" w:sz="4" w:space="0" w:color="FFFFFF"/>
              <w:right w:val="single" w:sz="4" w:space="0" w:color="FFFFFF"/>
            </w:tcBorders>
            <w:shd w:val="clear" w:color="auto" w:fill="auto"/>
          </w:tcPr>
          <w:p w14:paraId="686C28D5" w14:textId="77777777" w:rsidR="0065338E" w:rsidRPr="00254D21" w:rsidRDefault="0065338E" w:rsidP="00964386">
            <w:pPr>
              <w:pBdr>
                <w:top w:val="nil"/>
                <w:left w:val="nil"/>
                <w:bottom w:val="nil"/>
                <w:right w:val="nil"/>
                <w:between w:val="nil"/>
              </w:pBdr>
              <w:tabs>
                <w:tab w:val="left" w:pos="-9"/>
                <w:tab w:val="left" w:pos="-179"/>
              </w:tabs>
              <w:spacing w:after="120"/>
              <w:ind w:left="170"/>
              <w:rPr>
                <w:rFonts w:eastAsia="Arial"/>
                <w:color w:val="000000"/>
                <w:sz w:val="24"/>
                <w:szCs w:val="24"/>
              </w:rPr>
            </w:pPr>
            <w:r w:rsidRPr="00254D21">
              <w:rPr>
                <w:lang w:eastAsia="zh-CN"/>
              </w:rPr>
              <w:t>shall be as set out against the relevant Service Level in the Annex to Part A of this Schedule.</w:t>
            </w:r>
          </w:p>
        </w:tc>
      </w:tr>
    </w:tbl>
    <w:p w14:paraId="2DA7D8E0" w14:textId="77777777" w:rsidR="0065338E" w:rsidRPr="00254D21" w:rsidRDefault="0065338E">
      <w:pPr>
        <w:overflowPunct/>
        <w:autoSpaceDE/>
        <w:autoSpaceDN/>
        <w:adjustRightInd/>
        <w:spacing w:after="0"/>
        <w:ind w:left="0"/>
        <w:jc w:val="left"/>
        <w:textAlignment w:val="auto"/>
        <w:rPr>
          <w:rFonts w:eastAsia="STZhongsong"/>
          <w:b/>
          <w:caps/>
          <w:lang w:eastAsia="zh-CN"/>
        </w:rPr>
      </w:pPr>
    </w:p>
    <w:bookmarkEnd w:id="0"/>
    <w:p w14:paraId="5FD27B22" w14:textId="77777777" w:rsidR="00DB39EC" w:rsidRPr="00EC7337" w:rsidRDefault="00DB39EC" w:rsidP="00254D21">
      <w:pPr>
        <w:pStyle w:val="GPSL1CLAUSEHEADING"/>
        <w:rPr>
          <w:rFonts w:ascii="Arial" w:hAnsi="Arial"/>
          <w:sz w:val="32"/>
          <w:szCs w:val="32"/>
        </w:rPr>
      </w:pPr>
      <w:r w:rsidRPr="00EC7337">
        <w:rPr>
          <w:rFonts w:ascii="Arial" w:hAnsi="Arial"/>
          <w:sz w:val="32"/>
          <w:szCs w:val="32"/>
        </w:rPr>
        <w:t>SCOPE</w:t>
      </w:r>
    </w:p>
    <w:p w14:paraId="28CABDBD" w14:textId="00CBF2A9" w:rsidR="00DB39EC" w:rsidRPr="00254D21" w:rsidRDefault="00DB39EC" w:rsidP="00DB39EC">
      <w:pPr>
        <w:pStyle w:val="GPSL2numberedclause"/>
        <w:rPr>
          <w:rFonts w:ascii="Arial" w:hAnsi="Arial"/>
        </w:rPr>
      </w:pPr>
      <w:r w:rsidRPr="00254D21">
        <w:rPr>
          <w:rFonts w:ascii="Arial" w:hAnsi="Arial"/>
        </w:rPr>
        <w:t>This Call</w:t>
      </w:r>
      <w:r w:rsidR="00254D21">
        <w:rPr>
          <w:rFonts w:ascii="Arial" w:hAnsi="Arial"/>
        </w:rPr>
        <w:t xml:space="preserve"> </w:t>
      </w:r>
      <w:r w:rsidRPr="00254D21">
        <w:rPr>
          <w:rFonts w:ascii="Arial" w:hAnsi="Arial"/>
        </w:rPr>
        <w:t xml:space="preserve">Off Schedule </w:t>
      </w:r>
      <w:r w:rsidR="00254D21" w:rsidRPr="00254D21">
        <w:rPr>
          <w:rFonts w:ascii="Arial" w:hAnsi="Arial"/>
        </w:rPr>
        <w:t>14</w:t>
      </w:r>
      <w:r w:rsidRPr="00254D21">
        <w:rPr>
          <w:rFonts w:ascii="Arial" w:hAnsi="Arial"/>
        </w:rPr>
        <w:t xml:space="preserve"> (</w:t>
      </w:r>
      <w:r w:rsidR="00254D21" w:rsidRPr="00254D21">
        <w:rPr>
          <w:rFonts w:ascii="Arial" w:hAnsi="Arial"/>
        </w:rPr>
        <w:t>DOC036 - Call-Off Schedule 14 - Service Levels v3.2</w:t>
      </w:r>
      <w:r w:rsidRPr="00254D21">
        <w:rPr>
          <w:rFonts w:ascii="Arial" w:hAnsi="Arial"/>
        </w:rPr>
        <w:t xml:space="preserve">) sets out the Service Levels which the Supplier is required to achieve when providing the Goods and/or Services, the mechanism by which Service Level Failures and Critical Service Level Failures will be managed and the method by which the Supplier's performance in the provision by it of the Goods and/or Services will be monitored.  </w:t>
      </w:r>
    </w:p>
    <w:p w14:paraId="04DDD534" w14:textId="5256B3D6" w:rsidR="00DB39EC" w:rsidRPr="00254D21" w:rsidRDefault="00DB39EC" w:rsidP="00DB39EC">
      <w:pPr>
        <w:pStyle w:val="GPSL2numberedclause"/>
        <w:rPr>
          <w:rFonts w:ascii="Arial" w:hAnsi="Arial"/>
        </w:rPr>
      </w:pPr>
      <w:r w:rsidRPr="00254D21">
        <w:rPr>
          <w:rFonts w:ascii="Arial" w:hAnsi="Arial"/>
        </w:rPr>
        <w:t xml:space="preserve">This </w:t>
      </w:r>
      <w:r w:rsidR="00254D21" w:rsidRPr="00254D21">
        <w:rPr>
          <w:rFonts w:ascii="Arial" w:hAnsi="Arial"/>
        </w:rPr>
        <w:t xml:space="preserve">Call-Off Schedule 14 </w:t>
      </w:r>
      <w:r w:rsidRPr="00254D21">
        <w:rPr>
          <w:rFonts w:ascii="Arial" w:hAnsi="Arial"/>
        </w:rPr>
        <w:t>comprises:</w:t>
      </w:r>
    </w:p>
    <w:p w14:paraId="4D48E1B0" w14:textId="77777777" w:rsidR="00DB39EC" w:rsidRPr="00254D21" w:rsidRDefault="00DB39EC" w:rsidP="00DB39EC">
      <w:pPr>
        <w:pStyle w:val="GPSL3numberedclause"/>
        <w:rPr>
          <w:rFonts w:ascii="Arial" w:hAnsi="Arial"/>
        </w:rPr>
      </w:pPr>
      <w:r w:rsidRPr="00254D21">
        <w:rPr>
          <w:rFonts w:ascii="Arial" w:hAnsi="Arial"/>
        </w:rPr>
        <w:t>Part A: Service Levels and Service Credits;</w:t>
      </w:r>
    </w:p>
    <w:p w14:paraId="000706D1" w14:textId="77777777" w:rsidR="00DB39EC" w:rsidRPr="00254D21" w:rsidRDefault="00DB39EC" w:rsidP="00DB39EC">
      <w:pPr>
        <w:pStyle w:val="GPSL3numberedclause"/>
        <w:rPr>
          <w:rFonts w:ascii="Arial" w:hAnsi="Arial"/>
        </w:rPr>
      </w:pPr>
      <w:r w:rsidRPr="00254D21">
        <w:rPr>
          <w:rFonts w:ascii="Arial" w:hAnsi="Arial"/>
        </w:rPr>
        <w:t>Annex 1 to Part A - Service Levels and Service Credits Table; and</w:t>
      </w:r>
    </w:p>
    <w:p w14:paraId="289D264A" w14:textId="77777777" w:rsidR="00DB39EC" w:rsidRPr="00254D21" w:rsidRDefault="00DB39EC" w:rsidP="00DB39EC">
      <w:pPr>
        <w:pStyle w:val="GPSL3numberedclause"/>
        <w:rPr>
          <w:rFonts w:ascii="Arial" w:hAnsi="Arial"/>
        </w:rPr>
      </w:pPr>
      <w:r w:rsidRPr="00254D21">
        <w:rPr>
          <w:rFonts w:ascii="Arial" w:hAnsi="Arial"/>
        </w:rPr>
        <w:t>Annex 1 to Part B: Performance Monitoring.</w:t>
      </w:r>
    </w:p>
    <w:p w14:paraId="6DE5C367" w14:textId="77777777" w:rsidR="003A7AE1" w:rsidRDefault="003A7AE1" w:rsidP="003A7AE1">
      <w:pPr>
        <w:pStyle w:val="GPSSchPart"/>
        <w:jc w:val="both"/>
        <w:rPr>
          <w:rFonts w:ascii="Arial" w:hAnsi="Arial" w:cs="Arial"/>
        </w:rPr>
      </w:pPr>
    </w:p>
    <w:p w14:paraId="2FD2BEB9" w14:textId="29D51079" w:rsidR="00DB39EC" w:rsidRPr="002A2E11" w:rsidRDefault="00DB39EC" w:rsidP="003A7AE1">
      <w:pPr>
        <w:pStyle w:val="GPSSchPart"/>
        <w:jc w:val="both"/>
        <w:rPr>
          <w:rFonts w:ascii="Arial" w:hAnsi="Arial" w:cs="Arial"/>
        </w:rPr>
      </w:pPr>
      <w:r w:rsidRPr="002A2E11">
        <w:rPr>
          <w:rFonts w:ascii="Arial" w:hAnsi="Arial" w:cs="Arial"/>
        </w:rPr>
        <w:t xml:space="preserve">PART A: SERVICE LEVELS AND SERVICE CREDITS </w:t>
      </w:r>
    </w:p>
    <w:p w14:paraId="42EB9E84" w14:textId="77777777" w:rsidR="00DB39EC" w:rsidRPr="00254D21" w:rsidRDefault="00DB39EC" w:rsidP="00254D21">
      <w:pPr>
        <w:pStyle w:val="GPSL1CLAUSEHEADING"/>
        <w:rPr>
          <w:rFonts w:ascii="Arial" w:hAnsi="Arial"/>
        </w:rPr>
      </w:pPr>
      <w:r w:rsidRPr="00254D21">
        <w:rPr>
          <w:rFonts w:ascii="Arial" w:hAnsi="Arial"/>
        </w:rPr>
        <w:t>GENERAL PROVISIONS</w:t>
      </w:r>
    </w:p>
    <w:p w14:paraId="642D0997" w14:textId="77777777" w:rsidR="00DB39EC" w:rsidRPr="00254D21" w:rsidRDefault="00DB39EC" w:rsidP="00DB39EC">
      <w:pPr>
        <w:pStyle w:val="GPSL2numberedclause"/>
        <w:rPr>
          <w:rFonts w:ascii="Arial" w:hAnsi="Arial"/>
        </w:rPr>
      </w:pPr>
      <w:r w:rsidRPr="00254D21">
        <w:rPr>
          <w:rFonts w:ascii="Arial" w:hAnsi="Arial"/>
        </w:rPr>
        <w:t>The Supplier shall provide a proactive Call Off Contract manager to ensure that all Service Levels in this Call Off Contract and Key Performance Indicators in the Framework Agreement are achieved to the highest standard throughout, respectively, the Call Off Contract Period and the Framework Period.</w:t>
      </w:r>
    </w:p>
    <w:p w14:paraId="2ED5C551" w14:textId="77777777" w:rsidR="00DB39EC" w:rsidRPr="00254D21" w:rsidRDefault="00DB39EC" w:rsidP="00DB39EC">
      <w:pPr>
        <w:pStyle w:val="GPSL2numberedclause"/>
        <w:rPr>
          <w:rFonts w:ascii="Arial" w:hAnsi="Arial"/>
        </w:rPr>
      </w:pPr>
      <w:r w:rsidRPr="00254D21">
        <w:rPr>
          <w:rFonts w:ascii="Arial" w:hAnsi="Arial"/>
        </w:rPr>
        <w:t xml:space="preserve">The Supplier shall provide a managed service through the provision of a dedicated Call Off Contract manager where required on matters relating to: </w:t>
      </w:r>
    </w:p>
    <w:p w14:paraId="59FF77A3" w14:textId="77777777" w:rsidR="00DB39EC" w:rsidRPr="00254D21" w:rsidRDefault="00DB39EC" w:rsidP="00DB39EC">
      <w:pPr>
        <w:pStyle w:val="GPSL3numberedclause"/>
        <w:rPr>
          <w:rFonts w:ascii="Arial" w:hAnsi="Arial"/>
        </w:rPr>
      </w:pPr>
      <w:r w:rsidRPr="00254D21">
        <w:rPr>
          <w:rFonts w:ascii="Arial" w:hAnsi="Arial"/>
        </w:rPr>
        <w:t xml:space="preserve">Supply performance; </w:t>
      </w:r>
    </w:p>
    <w:p w14:paraId="389D7F6F" w14:textId="77777777" w:rsidR="00DB39EC" w:rsidRPr="00254D21" w:rsidRDefault="00DB39EC" w:rsidP="00DB39EC">
      <w:pPr>
        <w:pStyle w:val="GPSL3numberedclause"/>
        <w:rPr>
          <w:rFonts w:ascii="Arial" w:hAnsi="Arial"/>
        </w:rPr>
      </w:pPr>
      <w:r w:rsidRPr="00254D21">
        <w:rPr>
          <w:rFonts w:ascii="Arial" w:hAnsi="Arial"/>
        </w:rPr>
        <w:t>Quality of [Goods and/or Services];</w:t>
      </w:r>
    </w:p>
    <w:p w14:paraId="0D2E894A" w14:textId="77777777" w:rsidR="00DB39EC" w:rsidRPr="00254D21" w:rsidRDefault="00DB39EC" w:rsidP="00DB39EC">
      <w:pPr>
        <w:pStyle w:val="GPSL3numberedclause"/>
        <w:rPr>
          <w:rFonts w:ascii="Arial" w:hAnsi="Arial"/>
        </w:rPr>
      </w:pPr>
      <w:r w:rsidRPr="00254D21">
        <w:rPr>
          <w:rFonts w:ascii="Arial" w:hAnsi="Arial"/>
        </w:rPr>
        <w:t xml:space="preserve">Customer support; </w:t>
      </w:r>
    </w:p>
    <w:p w14:paraId="4D5585B1" w14:textId="77777777" w:rsidR="00DB39EC" w:rsidRPr="00254D21" w:rsidRDefault="00DB39EC" w:rsidP="00DB39EC">
      <w:pPr>
        <w:pStyle w:val="GPSL3numberedclause"/>
        <w:rPr>
          <w:rFonts w:ascii="Arial" w:hAnsi="Arial"/>
        </w:rPr>
      </w:pPr>
      <w:r w:rsidRPr="00254D21">
        <w:rPr>
          <w:rFonts w:ascii="Arial" w:hAnsi="Arial"/>
        </w:rPr>
        <w:t>Complaints handling; and</w:t>
      </w:r>
    </w:p>
    <w:p w14:paraId="64F6BEC6" w14:textId="77777777" w:rsidR="00DB39EC" w:rsidRPr="00254D21" w:rsidRDefault="00DB39EC" w:rsidP="00DB39EC">
      <w:pPr>
        <w:pStyle w:val="GPSL3numberedclause"/>
        <w:rPr>
          <w:rFonts w:ascii="Arial" w:hAnsi="Arial"/>
          <w:b/>
        </w:rPr>
      </w:pPr>
      <w:r w:rsidRPr="00254D21">
        <w:rPr>
          <w:rFonts w:ascii="Arial" w:hAnsi="Arial"/>
        </w:rPr>
        <w:t xml:space="preserve">Accurate and timely invoices. </w:t>
      </w:r>
    </w:p>
    <w:p w14:paraId="6901AC36" w14:textId="5CE925C5" w:rsidR="00DB39EC" w:rsidRPr="00254D21" w:rsidRDefault="00DB39EC" w:rsidP="00DB39EC">
      <w:pPr>
        <w:pStyle w:val="GPSL2numberedclause"/>
        <w:rPr>
          <w:rFonts w:ascii="Arial" w:hAnsi="Arial"/>
        </w:rPr>
      </w:pPr>
      <w:r w:rsidRPr="00254D21">
        <w:rPr>
          <w:rFonts w:ascii="Arial" w:hAnsi="Arial"/>
        </w:rPr>
        <w:t xml:space="preserve">The Supplier accepts and acknowledges that failure to meet the Service Level Performance Measures set out in the table in Annex 1 to this Part A of this Call Off Schedule </w:t>
      </w:r>
      <w:r w:rsidR="006D3B76">
        <w:rPr>
          <w:rFonts w:ascii="Arial" w:hAnsi="Arial"/>
        </w:rPr>
        <w:t>14</w:t>
      </w:r>
      <w:r w:rsidRPr="00254D21">
        <w:rPr>
          <w:rFonts w:ascii="Arial" w:hAnsi="Arial"/>
        </w:rPr>
        <w:t xml:space="preserve"> will result in Service Credits being issued to Customers.</w:t>
      </w:r>
    </w:p>
    <w:p w14:paraId="00387E3F" w14:textId="77777777" w:rsidR="00DB39EC" w:rsidRPr="00254D21" w:rsidRDefault="00DB39EC" w:rsidP="00254D21">
      <w:pPr>
        <w:pStyle w:val="GPSL1CLAUSEHEADING"/>
        <w:rPr>
          <w:rFonts w:ascii="Arial" w:hAnsi="Arial"/>
        </w:rPr>
      </w:pPr>
      <w:r w:rsidRPr="00254D21">
        <w:rPr>
          <w:rFonts w:ascii="Arial" w:hAnsi="Arial"/>
        </w:rPr>
        <w:t>PRINCIPAL POINTS</w:t>
      </w:r>
    </w:p>
    <w:p w14:paraId="124FD636" w14:textId="77777777" w:rsidR="00DB39EC" w:rsidRPr="00254D21" w:rsidRDefault="00DB39EC" w:rsidP="00DB39EC">
      <w:pPr>
        <w:pStyle w:val="GPSL2numberedclause"/>
        <w:rPr>
          <w:rFonts w:ascii="Arial" w:hAnsi="Arial"/>
        </w:rPr>
      </w:pPr>
      <w:r w:rsidRPr="00254D21">
        <w:rPr>
          <w:rFonts w:ascii="Arial" w:hAnsi="Arial"/>
        </w:rPr>
        <w:t>The objectives of the Service Levels and Service Credits are to:</w:t>
      </w:r>
    </w:p>
    <w:p w14:paraId="1BD98640" w14:textId="77777777" w:rsidR="00DB39EC" w:rsidRPr="00254D21" w:rsidRDefault="00DB39EC" w:rsidP="00DB39EC">
      <w:pPr>
        <w:pStyle w:val="GPSL3numberedclause"/>
        <w:rPr>
          <w:rFonts w:ascii="Arial" w:hAnsi="Arial"/>
        </w:rPr>
      </w:pPr>
      <w:r w:rsidRPr="00254D21">
        <w:rPr>
          <w:rFonts w:ascii="Arial" w:hAnsi="Arial"/>
        </w:rPr>
        <w:t>ensure that the Goods and/or Services are of a consistently high quality and meet the requirements of the Customer;</w:t>
      </w:r>
    </w:p>
    <w:p w14:paraId="030002AD" w14:textId="77777777" w:rsidR="00DB39EC" w:rsidRPr="00254D21" w:rsidRDefault="00DB39EC" w:rsidP="00DB39EC">
      <w:pPr>
        <w:pStyle w:val="GPSL3numberedclause"/>
        <w:rPr>
          <w:rFonts w:ascii="Arial" w:hAnsi="Arial"/>
        </w:rPr>
      </w:pPr>
      <w:r w:rsidRPr="00254D21">
        <w:rPr>
          <w:rFonts w:ascii="Arial" w:hAnsi="Arial"/>
        </w:rPr>
        <w:t>provide a mechanism whereby the Customer can attain meaningful recognition of inconvenience and/or loss resulting from the Supplier’s failure to deliver the level of service for which it has contracted to deliver; and</w:t>
      </w:r>
    </w:p>
    <w:p w14:paraId="32736018" w14:textId="77777777" w:rsidR="00DB39EC" w:rsidRPr="00254D21" w:rsidRDefault="00DB39EC" w:rsidP="00DB39EC">
      <w:pPr>
        <w:pStyle w:val="GPSL3numberedclause"/>
        <w:rPr>
          <w:rFonts w:ascii="Arial" w:hAnsi="Arial"/>
        </w:rPr>
      </w:pPr>
      <w:r w:rsidRPr="00254D21">
        <w:rPr>
          <w:rFonts w:ascii="Arial" w:hAnsi="Arial"/>
        </w:rPr>
        <w:t>incentivise the Supplier to comply with and to expeditiously remedy any failure to comply with the Service Levels.</w:t>
      </w:r>
    </w:p>
    <w:p w14:paraId="0F3A49DF" w14:textId="77777777" w:rsidR="00DB39EC" w:rsidRPr="00254D21" w:rsidRDefault="00DB39EC" w:rsidP="00254D21">
      <w:pPr>
        <w:pStyle w:val="GPSL1CLAUSEHEADING"/>
        <w:rPr>
          <w:rFonts w:ascii="Arial" w:hAnsi="Arial"/>
        </w:rPr>
      </w:pPr>
      <w:bookmarkStart w:id="1" w:name="_Ref426455066"/>
      <w:r w:rsidRPr="00254D21">
        <w:rPr>
          <w:rFonts w:ascii="Arial" w:hAnsi="Arial"/>
        </w:rPr>
        <w:t>SERVICE LEVELS</w:t>
      </w:r>
      <w:bookmarkEnd w:id="1"/>
    </w:p>
    <w:p w14:paraId="4A30AFA0" w14:textId="24D52F8B" w:rsidR="00DB39EC" w:rsidRPr="00254D21" w:rsidRDefault="00DB39EC" w:rsidP="00DB39EC">
      <w:pPr>
        <w:pStyle w:val="GPSL2numberedclause"/>
        <w:rPr>
          <w:rFonts w:ascii="Arial" w:hAnsi="Arial"/>
        </w:rPr>
      </w:pPr>
      <w:r w:rsidRPr="00254D21">
        <w:rPr>
          <w:rFonts w:ascii="Arial" w:hAnsi="Arial"/>
        </w:rPr>
        <w:t xml:space="preserve">Annex 1 to this Part A of this Call Off Schedule </w:t>
      </w:r>
      <w:r w:rsidR="006D3B76">
        <w:rPr>
          <w:rFonts w:ascii="Arial" w:hAnsi="Arial"/>
        </w:rPr>
        <w:t>14</w:t>
      </w:r>
      <w:r w:rsidRPr="00254D21">
        <w:rPr>
          <w:rFonts w:ascii="Arial" w:hAnsi="Arial"/>
        </w:rPr>
        <w:t xml:space="preserve"> sets out the Service Levels the performance of which the Parties have agreed to measure.</w:t>
      </w:r>
    </w:p>
    <w:p w14:paraId="48CE6F22" w14:textId="6A17A164" w:rsidR="00DB39EC" w:rsidRPr="00254D21" w:rsidRDefault="00DB39EC" w:rsidP="00DB39EC">
      <w:pPr>
        <w:pStyle w:val="GPSL2numberedclause"/>
        <w:rPr>
          <w:rFonts w:ascii="Arial" w:hAnsi="Arial"/>
        </w:rPr>
      </w:pPr>
      <w:bookmarkStart w:id="2" w:name="_Ref365637499"/>
      <w:r w:rsidRPr="00254D21">
        <w:rPr>
          <w:rFonts w:ascii="Arial" w:hAnsi="Arial"/>
        </w:rPr>
        <w:t xml:space="preserve">The Supplier shall monitor its performance of this Call Off Contract by reference to the relevant performance criteria for achieving the Service Levels shown in Annex 1 to this Part A of this Call Off Schedule </w:t>
      </w:r>
      <w:r w:rsidR="00254D21">
        <w:rPr>
          <w:rFonts w:ascii="Arial" w:hAnsi="Arial"/>
        </w:rPr>
        <w:t>14</w:t>
      </w:r>
      <w:r w:rsidRPr="00254D21">
        <w:rPr>
          <w:rFonts w:ascii="Arial" w:hAnsi="Arial"/>
        </w:rPr>
        <w:t xml:space="preserve"> (the “</w:t>
      </w:r>
      <w:r w:rsidRPr="00254D21">
        <w:rPr>
          <w:rFonts w:ascii="Arial" w:hAnsi="Arial"/>
          <w:b/>
        </w:rPr>
        <w:t>Service Level Performance Criteria</w:t>
      </w:r>
      <w:r w:rsidRPr="00254D21">
        <w:rPr>
          <w:rFonts w:ascii="Arial" w:hAnsi="Arial"/>
        </w:rPr>
        <w:t xml:space="preserve">”) and shall send the Customer a Performance Monitoring Report detailing the level of service which was achieved in accordance with the provisions of Part B (Performance Monitoring) of this Call Off Schedule </w:t>
      </w:r>
      <w:r w:rsidR="00254D21">
        <w:rPr>
          <w:rFonts w:ascii="Arial" w:hAnsi="Arial"/>
        </w:rPr>
        <w:t>14</w:t>
      </w:r>
      <w:r w:rsidRPr="00254D21">
        <w:rPr>
          <w:rFonts w:ascii="Arial" w:hAnsi="Arial"/>
        </w:rPr>
        <w:t>.</w:t>
      </w:r>
      <w:bookmarkEnd w:id="2"/>
    </w:p>
    <w:p w14:paraId="328A354F" w14:textId="77777777" w:rsidR="00DB39EC" w:rsidRPr="00254D21" w:rsidRDefault="00DB39EC" w:rsidP="00DB39EC">
      <w:pPr>
        <w:pStyle w:val="GPSL2numberedclause"/>
        <w:rPr>
          <w:rFonts w:ascii="Arial" w:hAnsi="Arial"/>
        </w:rPr>
      </w:pPr>
      <w:r w:rsidRPr="00254D21">
        <w:rPr>
          <w:rFonts w:ascii="Arial" w:hAnsi="Arial"/>
        </w:rPr>
        <w:t>The Supplier shall, at all times, provide the Goods and/or Services in such a manner that the Service Levels Performance Measures are achieved.</w:t>
      </w:r>
    </w:p>
    <w:p w14:paraId="7B2BD5E3" w14:textId="77777777" w:rsidR="00DB39EC" w:rsidRPr="00254D21" w:rsidRDefault="00DB39EC" w:rsidP="00DB39EC">
      <w:pPr>
        <w:pStyle w:val="GPSL2numberedclause"/>
        <w:rPr>
          <w:rFonts w:ascii="Arial" w:hAnsi="Arial"/>
        </w:rPr>
      </w:pPr>
      <w:r w:rsidRPr="00254D21">
        <w:rPr>
          <w:rFonts w:ascii="Arial" w:hAnsi="Arial"/>
        </w:rPr>
        <w:t>If the level of performance of the Supplier of any element of the provision by it of the Goods and/or Services during the Call Off Contract Period:</w:t>
      </w:r>
    </w:p>
    <w:p w14:paraId="5BB95C86" w14:textId="77777777" w:rsidR="00DB39EC" w:rsidRPr="00254D21" w:rsidRDefault="00DB39EC" w:rsidP="00DB39EC">
      <w:pPr>
        <w:pStyle w:val="GPSL3numberedclause"/>
        <w:rPr>
          <w:rFonts w:ascii="Arial" w:hAnsi="Arial"/>
        </w:rPr>
      </w:pPr>
      <w:r w:rsidRPr="00254D21">
        <w:rPr>
          <w:rFonts w:ascii="Arial" w:hAnsi="Arial"/>
        </w:rPr>
        <w:t>is likely to or fails to meet any Service Level Performance Measure or</w:t>
      </w:r>
    </w:p>
    <w:p w14:paraId="711F72A5" w14:textId="77777777" w:rsidR="00DB39EC" w:rsidRPr="00254D21" w:rsidRDefault="00DB39EC" w:rsidP="00DB39EC">
      <w:pPr>
        <w:pStyle w:val="GPSL3numberedclause"/>
        <w:rPr>
          <w:rFonts w:ascii="Arial" w:hAnsi="Arial"/>
        </w:rPr>
      </w:pPr>
      <w:r w:rsidRPr="00254D21">
        <w:rPr>
          <w:rFonts w:ascii="Arial" w:hAnsi="Arial"/>
        </w:rPr>
        <w:t xml:space="preserve">is likely to cause or causes a Critical Service Failure to occur, </w:t>
      </w:r>
    </w:p>
    <w:p w14:paraId="5E7E0858" w14:textId="77777777" w:rsidR="00DB39EC" w:rsidRPr="00254D21" w:rsidRDefault="00DB39EC" w:rsidP="00DB39EC">
      <w:pPr>
        <w:pStyle w:val="GPSL3numberedclause"/>
        <w:rPr>
          <w:rFonts w:ascii="Arial" w:hAnsi="Arial"/>
        </w:rPr>
      </w:pPr>
      <w:r w:rsidRPr="00254D21">
        <w:rPr>
          <w:rFonts w:ascii="Arial" w:hAnsi="Arial"/>
        </w:rPr>
        <w:t xml:space="preserve">the Supplier shall immediately notify the Customer in writing and the Customer, in its absolute discretion and without prejudice to any other of its rights howsoever arising including under Clause </w:t>
      </w:r>
      <w:r w:rsidRPr="00254D21">
        <w:rPr>
          <w:rFonts w:ascii="Arial" w:hAnsi="Arial"/>
        </w:rPr>
        <w:fldChar w:fldCharType="begin"/>
      </w:r>
      <w:r w:rsidRPr="00254D21">
        <w:rPr>
          <w:rFonts w:ascii="Arial" w:hAnsi="Arial"/>
        </w:rPr>
        <w:instrText xml:space="preserve"> REF _Ref364421482 \r \h  \* MERGEFORMAT </w:instrText>
      </w:r>
      <w:r w:rsidRPr="00254D21">
        <w:rPr>
          <w:rFonts w:ascii="Arial" w:hAnsi="Arial"/>
        </w:rPr>
      </w:r>
      <w:r w:rsidRPr="00254D21">
        <w:rPr>
          <w:rFonts w:ascii="Arial" w:hAnsi="Arial"/>
        </w:rPr>
        <w:fldChar w:fldCharType="separate"/>
      </w:r>
      <w:r w:rsidRPr="00254D21">
        <w:rPr>
          <w:rFonts w:ascii="Arial" w:hAnsi="Arial"/>
        </w:rPr>
        <w:t>13</w:t>
      </w:r>
      <w:r w:rsidRPr="00254D21">
        <w:rPr>
          <w:rFonts w:ascii="Arial" w:hAnsi="Arial"/>
        </w:rPr>
        <w:fldChar w:fldCharType="end"/>
      </w:r>
      <w:r w:rsidRPr="00254D21">
        <w:rPr>
          <w:rFonts w:ascii="Arial" w:hAnsi="Arial"/>
        </w:rPr>
        <w:t xml:space="preserve"> of this Call Off Contract (Service Levels and Service Credits), may:</w:t>
      </w:r>
    </w:p>
    <w:p w14:paraId="24130118" w14:textId="77777777" w:rsidR="00DB39EC" w:rsidRPr="00254D21" w:rsidRDefault="00DB39EC" w:rsidP="00DB39EC">
      <w:pPr>
        <w:pStyle w:val="GPSL4numberedclause"/>
        <w:rPr>
          <w:rFonts w:ascii="Arial" w:hAnsi="Arial"/>
          <w:szCs w:val="22"/>
        </w:rPr>
      </w:pPr>
      <w:bookmarkStart w:id="3" w:name="_Ref364421540"/>
      <w:r w:rsidRPr="00254D21">
        <w:rPr>
          <w:rFonts w:ascii="Arial" w:hAnsi="Arial"/>
          <w:szCs w:val="22"/>
        </w:rPr>
        <w:t>require the Supplier to immediately take all remedial action that is reasonable to mitigate the impact on the Customer and to rectify or prevent a Service Level Failure or Critical Service Level Failure from taking place or recurring; and</w:t>
      </w:r>
      <w:bookmarkEnd w:id="3"/>
    </w:p>
    <w:p w14:paraId="081DC97E" w14:textId="77777777" w:rsidR="00DB39EC" w:rsidRPr="00254D21" w:rsidRDefault="00DB39EC" w:rsidP="00DB39EC">
      <w:pPr>
        <w:pStyle w:val="GPSL4numberedclause"/>
        <w:rPr>
          <w:rFonts w:ascii="Arial" w:hAnsi="Arial"/>
          <w:szCs w:val="22"/>
        </w:rPr>
      </w:pPr>
      <w:bookmarkStart w:id="4" w:name="_Ref364239094"/>
      <w:r w:rsidRPr="00254D21">
        <w:rPr>
          <w:rFonts w:ascii="Arial" w:hAnsi="Arial"/>
          <w:szCs w:val="22"/>
        </w:rPr>
        <w:t xml:space="preserve">if the action taken under paragraph </w:t>
      </w:r>
      <w:r w:rsidRPr="00254D21">
        <w:rPr>
          <w:rFonts w:ascii="Arial" w:hAnsi="Arial"/>
          <w:szCs w:val="22"/>
        </w:rPr>
        <w:fldChar w:fldCharType="begin"/>
      </w:r>
      <w:r w:rsidRPr="00254D21">
        <w:rPr>
          <w:rFonts w:ascii="Arial" w:hAnsi="Arial"/>
          <w:szCs w:val="22"/>
        </w:rPr>
        <w:instrText xml:space="preserve"> REF _Ref364421540 \r \h  \* MERGEFORMAT </w:instrText>
      </w:r>
      <w:r w:rsidRPr="00254D21">
        <w:rPr>
          <w:rFonts w:ascii="Arial" w:hAnsi="Arial"/>
          <w:szCs w:val="22"/>
        </w:rPr>
      </w:r>
      <w:r w:rsidRPr="00254D21">
        <w:rPr>
          <w:rFonts w:ascii="Arial" w:hAnsi="Arial"/>
          <w:szCs w:val="22"/>
        </w:rPr>
        <w:fldChar w:fldCharType="separate"/>
      </w:r>
      <w:r w:rsidRPr="00254D21">
        <w:rPr>
          <w:rFonts w:ascii="Arial" w:hAnsi="Arial"/>
          <w:szCs w:val="22"/>
        </w:rPr>
        <w:t>(a)</w:t>
      </w:r>
      <w:r w:rsidRPr="00254D21">
        <w:rPr>
          <w:rFonts w:ascii="Arial" w:hAnsi="Arial"/>
          <w:szCs w:val="22"/>
        </w:rPr>
        <w:fldChar w:fldCharType="end"/>
      </w:r>
      <w:r w:rsidRPr="00254D21">
        <w:rPr>
          <w:rFonts w:ascii="Arial" w:hAnsi="Arial"/>
          <w:szCs w:val="22"/>
        </w:rPr>
        <w:t xml:space="preserve"> above has not already prevented or remedied the Service Level Failure or Critical Service Level Failure, the Customer shall be entitled to instruct the Supplier to comply with the Rectification Plan Process; or</w:t>
      </w:r>
      <w:bookmarkEnd w:id="4"/>
    </w:p>
    <w:p w14:paraId="79C79D18" w14:textId="780B5370" w:rsidR="00DB39EC" w:rsidRPr="00254D21" w:rsidRDefault="00DB39EC" w:rsidP="00DB39EC">
      <w:pPr>
        <w:pStyle w:val="GPSL4numberedclause"/>
        <w:rPr>
          <w:rFonts w:ascii="Arial" w:hAnsi="Arial"/>
          <w:szCs w:val="22"/>
        </w:rPr>
      </w:pPr>
      <w:r w:rsidRPr="00254D21">
        <w:rPr>
          <w:rFonts w:ascii="Arial" w:hAnsi="Arial"/>
          <w:szCs w:val="22"/>
        </w:rPr>
        <w:t xml:space="preserve">if a Service Level Failure has occurred, deduct from the Call Off Contract Charges the applicable Service Level Credits payable by the Supplier to the Customer in accordance with the calculation formula set out in Annex 1 of this Part A of this Call Off Schedule </w:t>
      </w:r>
      <w:r w:rsidR="00254D21">
        <w:rPr>
          <w:rFonts w:ascii="Arial" w:hAnsi="Arial"/>
          <w:szCs w:val="22"/>
        </w:rPr>
        <w:t>14</w:t>
      </w:r>
      <w:r w:rsidRPr="00254D21">
        <w:rPr>
          <w:rFonts w:ascii="Arial" w:hAnsi="Arial"/>
          <w:szCs w:val="22"/>
        </w:rPr>
        <w:t>; or</w:t>
      </w:r>
    </w:p>
    <w:p w14:paraId="79E29601" w14:textId="77777777" w:rsidR="00DB39EC" w:rsidRPr="00254D21" w:rsidRDefault="00DB39EC" w:rsidP="00DB39EC">
      <w:pPr>
        <w:pStyle w:val="GPSL4numberedclause"/>
        <w:rPr>
          <w:rFonts w:ascii="Arial" w:hAnsi="Arial"/>
          <w:szCs w:val="22"/>
        </w:rPr>
      </w:pPr>
      <w:r w:rsidRPr="00254D21">
        <w:rPr>
          <w:rFonts w:ascii="Arial" w:hAnsi="Arial"/>
          <w:szCs w:val="22"/>
        </w:rPr>
        <w:t xml:space="preserve">if a Critical Service Level Failure has occurred, exercise its right to Compensation for Critical Service Level Failure in accordance with Clause </w:t>
      </w:r>
      <w:r w:rsidRPr="00254D21">
        <w:rPr>
          <w:rFonts w:ascii="Arial" w:hAnsi="Arial"/>
          <w:szCs w:val="22"/>
        </w:rPr>
        <w:fldChar w:fldCharType="begin"/>
      </w:r>
      <w:r w:rsidRPr="00254D21">
        <w:rPr>
          <w:rFonts w:ascii="Arial" w:hAnsi="Arial"/>
          <w:szCs w:val="22"/>
        </w:rPr>
        <w:instrText xml:space="preserve"> REF _Ref359401110 \r \h  \* MERGEFORMAT </w:instrText>
      </w:r>
      <w:r w:rsidRPr="00254D21">
        <w:rPr>
          <w:rFonts w:ascii="Arial" w:hAnsi="Arial"/>
          <w:szCs w:val="22"/>
        </w:rPr>
      </w:r>
      <w:r w:rsidRPr="00254D21">
        <w:rPr>
          <w:rFonts w:ascii="Arial" w:hAnsi="Arial"/>
          <w:szCs w:val="22"/>
        </w:rPr>
        <w:fldChar w:fldCharType="separate"/>
      </w:r>
      <w:r w:rsidRPr="00254D21">
        <w:rPr>
          <w:rFonts w:ascii="Arial" w:hAnsi="Arial"/>
          <w:szCs w:val="22"/>
        </w:rPr>
        <w:t>14</w:t>
      </w:r>
      <w:r w:rsidRPr="00254D21">
        <w:rPr>
          <w:rFonts w:ascii="Arial" w:hAnsi="Arial"/>
          <w:szCs w:val="22"/>
        </w:rPr>
        <w:fldChar w:fldCharType="end"/>
      </w:r>
      <w:r w:rsidRPr="00254D21">
        <w:rPr>
          <w:rFonts w:ascii="Arial" w:hAnsi="Arial"/>
          <w:szCs w:val="22"/>
        </w:rPr>
        <w:t xml:space="preserve"> of this Call Off Contract (Critical Service Level Failure) (including subject, for the avoidance of doubt, the proviso in Clause </w:t>
      </w:r>
      <w:r w:rsidRPr="00254D21">
        <w:rPr>
          <w:rFonts w:ascii="Arial" w:hAnsi="Arial"/>
          <w:szCs w:val="22"/>
        </w:rPr>
        <w:fldChar w:fldCharType="begin"/>
      </w:r>
      <w:r w:rsidRPr="00254D21">
        <w:rPr>
          <w:rFonts w:ascii="Arial" w:hAnsi="Arial"/>
          <w:szCs w:val="22"/>
        </w:rPr>
        <w:instrText xml:space="preserve"> REF _Ref361656595 \r \h  \* MERGEFORMAT </w:instrText>
      </w:r>
      <w:r w:rsidRPr="00254D21">
        <w:rPr>
          <w:rFonts w:ascii="Arial" w:hAnsi="Arial"/>
          <w:szCs w:val="22"/>
        </w:rPr>
      </w:r>
      <w:r w:rsidRPr="00254D21">
        <w:rPr>
          <w:rFonts w:ascii="Arial" w:hAnsi="Arial"/>
          <w:szCs w:val="22"/>
        </w:rPr>
        <w:fldChar w:fldCharType="separate"/>
      </w:r>
      <w:r w:rsidRPr="00254D21">
        <w:rPr>
          <w:rFonts w:ascii="Arial" w:hAnsi="Arial"/>
          <w:szCs w:val="22"/>
        </w:rPr>
        <w:t>14.2.2</w:t>
      </w:r>
      <w:r w:rsidRPr="00254D21">
        <w:rPr>
          <w:rFonts w:ascii="Arial" w:hAnsi="Arial"/>
          <w:szCs w:val="22"/>
        </w:rPr>
        <w:fldChar w:fldCharType="end"/>
      </w:r>
      <w:r w:rsidRPr="00254D21">
        <w:rPr>
          <w:rFonts w:ascii="Arial" w:hAnsi="Arial"/>
          <w:szCs w:val="22"/>
        </w:rPr>
        <w:t xml:space="preserve"> of this Call Off Contract in relation to Material Breach).</w:t>
      </w:r>
    </w:p>
    <w:p w14:paraId="04A1A0F9" w14:textId="77777777" w:rsidR="00DB39EC" w:rsidRPr="00254D21" w:rsidRDefault="00DB39EC" w:rsidP="00DB39EC">
      <w:pPr>
        <w:pStyle w:val="GPSL2numberedclause"/>
        <w:rPr>
          <w:rFonts w:ascii="Arial" w:hAnsi="Arial"/>
        </w:rPr>
      </w:pPr>
      <w:r w:rsidRPr="00254D21">
        <w:rPr>
          <w:rFonts w:ascii="Arial" w:hAnsi="Arial"/>
        </w:rPr>
        <w:t>Approval and implementation by the Customer of any Rectification Plan shall not relieve the Supplier of any continuing responsibility to achieve the Service Levels, or remedy any failure to do so, and no estoppels or waiver shall arise from any such Approval and/or implementation by the Customer.</w:t>
      </w:r>
    </w:p>
    <w:p w14:paraId="47A926A1" w14:textId="77777777" w:rsidR="00DB39EC" w:rsidRPr="00254D21" w:rsidRDefault="00DB39EC" w:rsidP="00254D21">
      <w:pPr>
        <w:pStyle w:val="GPSL1CLAUSEHEADING"/>
        <w:rPr>
          <w:rFonts w:ascii="Arial" w:hAnsi="Arial"/>
        </w:rPr>
      </w:pPr>
      <w:r w:rsidRPr="00254D21">
        <w:rPr>
          <w:rFonts w:ascii="Arial" w:hAnsi="Arial"/>
        </w:rPr>
        <w:t>SERVICE CREDITS</w:t>
      </w:r>
    </w:p>
    <w:p w14:paraId="3F3BD4D7" w14:textId="48CAB877" w:rsidR="00DB39EC" w:rsidRPr="00254D21" w:rsidRDefault="00DB39EC" w:rsidP="00DB39EC">
      <w:pPr>
        <w:pStyle w:val="GPSL2numberedclause"/>
        <w:rPr>
          <w:rFonts w:ascii="Arial" w:hAnsi="Arial"/>
        </w:rPr>
      </w:pPr>
      <w:bookmarkStart w:id="5" w:name="_Ref365637636"/>
      <w:r w:rsidRPr="00254D21">
        <w:rPr>
          <w:rFonts w:ascii="Arial" w:hAnsi="Arial"/>
        </w:rPr>
        <w:t xml:space="preserve">Annexes 1 and 2 to this Part A of this Call Off Schedule </w:t>
      </w:r>
      <w:r w:rsidR="00254D21">
        <w:rPr>
          <w:rFonts w:ascii="Arial" w:hAnsi="Arial"/>
        </w:rPr>
        <w:t>14</w:t>
      </w:r>
      <w:r w:rsidRPr="00254D21">
        <w:rPr>
          <w:rFonts w:ascii="Arial" w:hAnsi="Arial"/>
        </w:rPr>
        <w:t xml:space="preserve"> set out the formula used to calculate a Service Credit payable to the Customer as a result of a Service Level Failure in a given service period which, for the purpose of this Call Off Schedule </w:t>
      </w:r>
      <w:r w:rsidR="00254D21">
        <w:rPr>
          <w:rFonts w:ascii="Arial" w:hAnsi="Arial"/>
        </w:rPr>
        <w:t>14</w:t>
      </w:r>
      <w:r w:rsidRPr="00254D21">
        <w:rPr>
          <w:rFonts w:ascii="Arial" w:hAnsi="Arial"/>
        </w:rPr>
        <w:t>, shall be a recurrent period of one Month during the Call Off Contract Period (the “</w:t>
      </w:r>
      <w:r w:rsidRPr="00254D21">
        <w:rPr>
          <w:rFonts w:ascii="Arial" w:hAnsi="Arial"/>
          <w:b/>
        </w:rPr>
        <w:t>Service Period</w:t>
      </w:r>
      <w:r w:rsidRPr="00254D21">
        <w:rPr>
          <w:rFonts w:ascii="Arial" w:hAnsi="Arial"/>
        </w:rPr>
        <w:t>”).</w:t>
      </w:r>
      <w:bookmarkEnd w:id="5"/>
      <w:r w:rsidRPr="00254D21">
        <w:rPr>
          <w:rFonts w:ascii="Arial" w:hAnsi="Arial"/>
        </w:rPr>
        <w:t xml:space="preserve">  </w:t>
      </w:r>
    </w:p>
    <w:p w14:paraId="75611A96" w14:textId="41F49169" w:rsidR="00DB39EC" w:rsidRPr="00254D21" w:rsidRDefault="00DB39EC" w:rsidP="00DB39EC">
      <w:pPr>
        <w:pStyle w:val="GPSL2numberedclause"/>
        <w:rPr>
          <w:rFonts w:ascii="Arial" w:hAnsi="Arial"/>
          <w:b/>
          <w:i/>
        </w:rPr>
      </w:pPr>
      <w:r w:rsidRPr="00254D21">
        <w:rPr>
          <w:rFonts w:ascii="Arial" w:hAnsi="Arial"/>
        </w:rPr>
        <w:t xml:space="preserve">Annex 1 to this Part A of this Call Off Schedule </w:t>
      </w:r>
      <w:r w:rsidR="00254D21">
        <w:rPr>
          <w:rFonts w:ascii="Arial" w:hAnsi="Arial"/>
        </w:rPr>
        <w:t>14</w:t>
      </w:r>
      <w:r w:rsidRPr="00254D21">
        <w:rPr>
          <w:rFonts w:ascii="Arial" w:hAnsi="Arial"/>
        </w:rPr>
        <w:t xml:space="preserve"> includes details of each Service Credit available to each Service Level Performance Criterion if the applicable Service Level Performance Measure is not met by the Supplier. </w:t>
      </w:r>
    </w:p>
    <w:p w14:paraId="2945EE92" w14:textId="7F6A1912" w:rsidR="00DB39EC" w:rsidRPr="00254D21" w:rsidRDefault="00DB39EC" w:rsidP="00DB39EC">
      <w:pPr>
        <w:pStyle w:val="GPSL2numberedclause"/>
        <w:rPr>
          <w:rFonts w:ascii="Arial" w:hAnsi="Arial"/>
        </w:rPr>
      </w:pPr>
      <w:r w:rsidRPr="00254D21">
        <w:rPr>
          <w:rFonts w:ascii="Arial" w:hAnsi="Arial"/>
        </w:rPr>
        <w:t xml:space="preserve">The Customer shall use the Performance Monitoring Reports supplied by the Supplier under Part B (Performance Monitoring) of this  Call Off Schedule </w:t>
      </w:r>
      <w:r w:rsidR="006D3B76">
        <w:rPr>
          <w:rFonts w:ascii="Arial" w:hAnsi="Arial"/>
        </w:rPr>
        <w:t>14</w:t>
      </w:r>
      <w:r w:rsidRPr="00254D21">
        <w:rPr>
          <w:rFonts w:ascii="Arial" w:hAnsi="Arial"/>
        </w:rPr>
        <w:t xml:space="preserve"> to verify the calculation and accuracy of the Service Credits, if any, applicable to each relevant Service Period.</w:t>
      </w:r>
    </w:p>
    <w:p w14:paraId="7ADE1719" w14:textId="41738EA1" w:rsidR="00DB39EC" w:rsidRPr="00254D21" w:rsidRDefault="00DB39EC" w:rsidP="00DB39EC">
      <w:pPr>
        <w:pStyle w:val="GPSL2numberedclause"/>
        <w:rPr>
          <w:rFonts w:ascii="Arial" w:hAnsi="Arial"/>
        </w:rPr>
      </w:pPr>
      <w:r w:rsidRPr="00254D21">
        <w:rPr>
          <w:rFonts w:ascii="Arial" w:hAnsi="Arial"/>
        </w:rPr>
        <w:t xml:space="preserve">Service Credits are a reduction of the amounts payable in respect of the Goods and/or Services and do not include VAT. The Supplier shall set-off the value of any Service Credits against the appropriate invoice in accordance with the calculation formula in Annexes 1 and 2 of Part A of this Call Off Schedule </w:t>
      </w:r>
      <w:r w:rsidR="006D3B76">
        <w:rPr>
          <w:rFonts w:ascii="Arial" w:hAnsi="Arial"/>
        </w:rPr>
        <w:t>14</w:t>
      </w:r>
      <w:r w:rsidRPr="00254D21">
        <w:rPr>
          <w:rFonts w:ascii="Arial" w:hAnsi="Arial"/>
        </w:rPr>
        <w:t>.</w:t>
      </w:r>
      <w:r w:rsidRPr="00254D21" w:rsidDel="00D769E6">
        <w:rPr>
          <w:rFonts w:ascii="Arial" w:hAnsi="Arial"/>
        </w:rPr>
        <w:t xml:space="preserve"> </w:t>
      </w:r>
    </w:p>
    <w:p w14:paraId="352925E6" w14:textId="77777777" w:rsidR="00DB39EC" w:rsidRPr="00254D21" w:rsidRDefault="00DB39EC" w:rsidP="00DB39EC">
      <w:pPr>
        <w:pStyle w:val="GPSL2numberedclause"/>
        <w:numPr>
          <w:ilvl w:val="0"/>
          <w:numId w:val="0"/>
        </w:numPr>
        <w:ind w:left="928"/>
        <w:rPr>
          <w:rFonts w:ascii="Arial" w:hAnsi="Arial"/>
        </w:rPr>
      </w:pPr>
    </w:p>
    <w:p w14:paraId="069FC04D" w14:textId="77777777" w:rsidR="00DB39EC" w:rsidRPr="00254D21" w:rsidRDefault="00DB39EC" w:rsidP="00254D21">
      <w:pPr>
        <w:pStyle w:val="GPSL1CLAUSEHEADING"/>
        <w:rPr>
          <w:rFonts w:ascii="Arial" w:hAnsi="Arial"/>
        </w:rPr>
      </w:pPr>
      <w:r w:rsidRPr="00254D21">
        <w:rPr>
          <w:rFonts w:ascii="Arial" w:hAnsi="Arial"/>
        </w:rPr>
        <w:t>NATURE OF SERVICE CREDITS</w:t>
      </w:r>
    </w:p>
    <w:p w14:paraId="39A0F1FC" w14:textId="77777777" w:rsidR="00DB39EC" w:rsidRPr="00254D21" w:rsidRDefault="00DB39EC" w:rsidP="00DB39EC">
      <w:pPr>
        <w:pStyle w:val="GPSL2numberedclause"/>
        <w:rPr>
          <w:rFonts w:ascii="Arial" w:hAnsi="Arial"/>
        </w:rPr>
      </w:pPr>
      <w:r w:rsidRPr="00254D21">
        <w:rPr>
          <w:rFonts w:ascii="Arial" w:hAnsi="Arial"/>
        </w:rPr>
        <w:t>The Supplier confirms that it has modelled the Service Credits and has taken them into account in setting the level of the Call Off Contract Charges. Both Parties agree that the Service Credits are a reasonable method of price adjustment to reflect poor performance.</w:t>
      </w:r>
    </w:p>
    <w:p w14:paraId="6E702A3C" w14:textId="77777777" w:rsidR="00DB39EC" w:rsidRPr="00254D21" w:rsidRDefault="00DB39EC" w:rsidP="00DB39EC">
      <w:pPr>
        <w:pStyle w:val="GPSL2numberedclause"/>
        <w:rPr>
          <w:rFonts w:ascii="Arial" w:hAnsi="Arial"/>
        </w:rPr>
      </w:pPr>
      <w:r w:rsidRPr="00254D21">
        <w:rPr>
          <w:rFonts w:ascii="Arial" w:hAnsi="Arial"/>
        </w:rPr>
        <w:t>The Supplier cannot earn back Service Credits for preceding periods by meeting or exceeding targets in the following periods.</w:t>
      </w:r>
    </w:p>
    <w:p w14:paraId="601129E5" w14:textId="77777777" w:rsidR="00DB39EC" w:rsidRPr="00254D21" w:rsidRDefault="00DB39EC" w:rsidP="00DB39EC">
      <w:pPr>
        <w:pStyle w:val="GPSL2numberedclause"/>
        <w:rPr>
          <w:rFonts w:ascii="Arial" w:hAnsi="Arial"/>
        </w:rPr>
      </w:pPr>
      <w:r w:rsidRPr="00254D21">
        <w:rPr>
          <w:rFonts w:ascii="Arial" w:hAnsi="Arial"/>
        </w:rPr>
        <w:t>The aggregate Service Credits for each month that can be deducted from the aggregate Service Charge shall be capped. The cap shall be twenty percent (20%) of the aggregate Service Charge during the given month.</w:t>
      </w:r>
    </w:p>
    <w:p w14:paraId="0D8117D4" w14:textId="77777777" w:rsidR="00DB39EC" w:rsidRPr="00254D21" w:rsidRDefault="00DB39EC" w:rsidP="00DB39EC">
      <w:pPr>
        <w:pStyle w:val="GPSSchAnnexname"/>
        <w:rPr>
          <w:rFonts w:ascii="Arial" w:hAnsi="Arial" w:cs="Arial"/>
        </w:rPr>
        <w:sectPr w:rsidR="00DB39EC" w:rsidRPr="00254D21" w:rsidSect="00DB39EC">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39" w:code="9"/>
          <w:pgMar w:top="1560" w:right="1417" w:bottom="1440" w:left="1440" w:header="425" w:footer="720" w:gutter="0"/>
          <w:cols w:space="720"/>
          <w:titlePg/>
          <w:docGrid w:linePitch="299"/>
        </w:sectPr>
      </w:pPr>
    </w:p>
    <w:p w14:paraId="2C7BC721" w14:textId="77777777" w:rsidR="00DB39EC" w:rsidRPr="00254D21" w:rsidRDefault="00DB39EC" w:rsidP="00DB39EC">
      <w:pPr>
        <w:pStyle w:val="GPSSchAnnexname"/>
        <w:rPr>
          <w:rFonts w:ascii="Arial" w:hAnsi="Arial" w:cs="Arial"/>
        </w:rPr>
      </w:pPr>
      <w:r w:rsidRPr="00254D21">
        <w:rPr>
          <w:rFonts w:ascii="Arial" w:hAnsi="Arial" w:cs="Arial"/>
        </w:rPr>
        <w:t>ANNEX 1 TO PART A: SERVICE LEVELS (MONTHLY)</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1377"/>
        <w:gridCol w:w="3301"/>
        <w:gridCol w:w="1984"/>
        <w:gridCol w:w="1985"/>
        <w:gridCol w:w="4252"/>
      </w:tblGrid>
      <w:tr w:rsidR="00DB39EC" w:rsidRPr="00254D21" w14:paraId="4244D44D" w14:textId="77777777" w:rsidTr="00B85FE8">
        <w:trPr>
          <w:tblHeader/>
        </w:trPr>
        <w:tc>
          <w:tcPr>
            <w:tcW w:w="959" w:type="dxa"/>
            <w:shd w:val="clear" w:color="auto" w:fill="E6E6E6"/>
          </w:tcPr>
          <w:p w14:paraId="23930FC9" w14:textId="77777777" w:rsidR="00DB39EC" w:rsidRPr="00254D21" w:rsidRDefault="00DB39EC" w:rsidP="00B85FE8">
            <w:pPr>
              <w:spacing w:before="120" w:after="120" w:line="360" w:lineRule="auto"/>
              <w:ind w:left="0"/>
              <w:jc w:val="center"/>
              <w:outlineLvl w:val="2"/>
              <w:rPr>
                <w:rFonts w:eastAsia="STZhongsong"/>
                <w:b/>
                <w:sz w:val="20"/>
                <w:szCs w:val="20"/>
                <w:lang w:eastAsia="zh-CN"/>
              </w:rPr>
            </w:pPr>
            <w:r w:rsidRPr="00254D21">
              <w:rPr>
                <w:rFonts w:eastAsia="STZhongsong"/>
                <w:b/>
                <w:sz w:val="20"/>
                <w:szCs w:val="20"/>
                <w:lang w:eastAsia="zh-CN"/>
              </w:rPr>
              <w:t>Ref.</w:t>
            </w:r>
          </w:p>
        </w:tc>
        <w:tc>
          <w:tcPr>
            <w:tcW w:w="1377" w:type="dxa"/>
            <w:shd w:val="clear" w:color="auto" w:fill="E6E6E6"/>
          </w:tcPr>
          <w:p w14:paraId="5BD160D8" w14:textId="77777777" w:rsidR="00DB39EC" w:rsidRPr="00254D21" w:rsidRDefault="00DB39EC" w:rsidP="00B85FE8">
            <w:pPr>
              <w:spacing w:before="120" w:after="120" w:line="360" w:lineRule="auto"/>
              <w:ind w:left="0"/>
              <w:jc w:val="center"/>
              <w:outlineLvl w:val="2"/>
              <w:rPr>
                <w:rFonts w:eastAsia="STZhongsong"/>
                <w:b/>
                <w:sz w:val="20"/>
                <w:szCs w:val="20"/>
                <w:lang w:eastAsia="zh-CN"/>
              </w:rPr>
            </w:pPr>
            <w:r w:rsidRPr="00254D21">
              <w:rPr>
                <w:rFonts w:eastAsia="STZhongsong"/>
                <w:b/>
                <w:sz w:val="20"/>
                <w:szCs w:val="20"/>
                <w:lang w:eastAsia="zh-CN"/>
              </w:rPr>
              <w:t>TITLE</w:t>
            </w:r>
          </w:p>
        </w:tc>
        <w:tc>
          <w:tcPr>
            <w:tcW w:w="3301" w:type="dxa"/>
            <w:shd w:val="clear" w:color="auto" w:fill="E6E6E6"/>
          </w:tcPr>
          <w:p w14:paraId="0A7D1B9C" w14:textId="77777777" w:rsidR="00DB39EC" w:rsidRPr="00254D21" w:rsidRDefault="00DB39EC" w:rsidP="00B85FE8">
            <w:pPr>
              <w:spacing w:before="120" w:after="120" w:line="360" w:lineRule="auto"/>
              <w:ind w:left="0"/>
              <w:jc w:val="center"/>
              <w:outlineLvl w:val="2"/>
              <w:rPr>
                <w:rFonts w:eastAsia="STZhongsong"/>
                <w:b/>
                <w:sz w:val="20"/>
                <w:szCs w:val="20"/>
                <w:lang w:eastAsia="zh-CN"/>
              </w:rPr>
            </w:pPr>
            <w:r w:rsidRPr="00254D21">
              <w:rPr>
                <w:rFonts w:eastAsia="STZhongsong"/>
                <w:b/>
                <w:sz w:val="20"/>
                <w:szCs w:val="20"/>
                <w:lang w:eastAsia="zh-CN"/>
              </w:rPr>
              <w:t>CALCULATION</w:t>
            </w:r>
          </w:p>
        </w:tc>
        <w:tc>
          <w:tcPr>
            <w:tcW w:w="1984" w:type="dxa"/>
            <w:shd w:val="clear" w:color="auto" w:fill="E6E6E6"/>
          </w:tcPr>
          <w:p w14:paraId="7C98DAAD" w14:textId="77777777" w:rsidR="00DB39EC" w:rsidRPr="00254D21" w:rsidRDefault="00DB39EC" w:rsidP="00B85FE8">
            <w:pPr>
              <w:spacing w:before="120" w:after="120" w:line="360" w:lineRule="auto"/>
              <w:ind w:left="0"/>
              <w:jc w:val="center"/>
              <w:outlineLvl w:val="2"/>
              <w:rPr>
                <w:rFonts w:eastAsia="STZhongsong"/>
                <w:b/>
                <w:sz w:val="20"/>
                <w:szCs w:val="20"/>
                <w:lang w:eastAsia="zh-CN"/>
              </w:rPr>
            </w:pPr>
            <w:r w:rsidRPr="00254D21">
              <w:rPr>
                <w:rFonts w:eastAsia="STZhongsong"/>
                <w:b/>
                <w:sz w:val="20"/>
                <w:szCs w:val="20"/>
                <w:lang w:eastAsia="zh-CN"/>
              </w:rPr>
              <w:t>TARGET</w:t>
            </w:r>
          </w:p>
        </w:tc>
        <w:tc>
          <w:tcPr>
            <w:tcW w:w="1985" w:type="dxa"/>
            <w:shd w:val="clear" w:color="auto" w:fill="E6E6E6"/>
          </w:tcPr>
          <w:p w14:paraId="0F0A2918" w14:textId="77777777" w:rsidR="00DB39EC" w:rsidRPr="00254D21" w:rsidRDefault="00DB39EC" w:rsidP="00B85FE8">
            <w:pPr>
              <w:spacing w:before="120" w:after="120" w:line="360" w:lineRule="auto"/>
              <w:ind w:left="0"/>
              <w:jc w:val="center"/>
              <w:outlineLvl w:val="2"/>
              <w:rPr>
                <w:rFonts w:eastAsia="STZhongsong"/>
                <w:b/>
                <w:sz w:val="20"/>
                <w:szCs w:val="20"/>
                <w:lang w:eastAsia="zh-CN"/>
              </w:rPr>
            </w:pPr>
            <w:r w:rsidRPr="00254D21">
              <w:rPr>
                <w:rFonts w:eastAsia="STZhongsong"/>
                <w:b/>
                <w:sz w:val="20"/>
                <w:szCs w:val="20"/>
                <w:lang w:eastAsia="zh-CN"/>
              </w:rPr>
              <w:t>THRESHOLD</w:t>
            </w:r>
          </w:p>
        </w:tc>
        <w:tc>
          <w:tcPr>
            <w:tcW w:w="4252" w:type="dxa"/>
            <w:shd w:val="clear" w:color="auto" w:fill="E6E6E6"/>
          </w:tcPr>
          <w:p w14:paraId="13D73625" w14:textId="77777777" w:rsidR="00DB39EC" w:rsidRPr="00254D21" w:rsidRDefault="00DB39EC" w:rsidP="00B85FE8">
            <w:pPr>
              <w:spacing w:before="120" w:after="120" w:line="360" w:lineRule="auto"/>
              <w:ind w:left="0"/>
              <w:jc w:val="center"/>
              <w:outlineLvl w:val="2"/>
              <w:rPr>
                <w:rFonts w:eastAsia="STZhongsong"/>
                <w:b/>
                <w:sz w:val="20"/>
                <w:szCs w:val="20"/>
                <w:lang w:eastAsia="zh-CN"/>
              </w:rPr>
            </w:pPr>
            <w:r w:rsidRPr="00254D21">
              <w:rPr>
                <w:rFonts w:eastAsia="STZhongsong"/>
                <w:b/>
                <w:sz w:val="20"/>
                <w:szCs w:val="20"/>
                <w:lang w:eastAsia="zh-CN"/>
              </w:rPr>
              <w:t>NON-PERFORMANT</w:t>
            </w:r>
          </w:p>
        </w:tc>
      </w:tr>
      <w:tr w:rsidR="00DB39EC" w:rsidRPr="00254D21" w14:paraId="6A382386" w14:textId="77777777" w:rsidTr="00B85FE8">
        <w:tc>
          <w:tcPr>
            <w:tcW w:w="959" w:type="dxa"/>
            <w:shd w:val="clear" w:color="auto" w:fill="auto"/>
          </w:tcPr>
          <w:p w14:paraId="659163EA" w14:textId="77777777" w:rsidR="00DB39EC" w:rsidRPr="00254D21" w:rsidRDefault="00DB39EC" w:rsidP="00B85FE8">
            <w:pPr>
              <w:spacing w:line="360" w:lineRule="auto"/>
              <w:ind w:left="0"/>
              <w:outlineLvl w:val="2"/>
              <w:rPr>
                <w:rFonts w:eastAsia="STZhongsong"/>
                <w:szCs w:val="20"/>
                <w:lang w:eastAsia="zh-CN"/>
              </w:rPr>
            </w:pPr>
            <w:r w:rsidRPr="00254D21">
              <w:rPr>
                <w:rFonts w:eastAsia="STZhongsong"/>
                <w:sz w:val="18"/>
                <w:szCs w:val="18"/>
                <w:lang w:eastAsia="zh-CN"/>
              </w:rPr>
              <w:t xml:space="preserve">GOS-1-30 </w:t>
            </w:r>
          </w:p>
        </w:tc>
        <w:tc>
          <w:tcPr>
            <w:tcW w:w="1377" w:type="dxa"/>
            <w:shd w:val="clear" w:color="auto" w:fill="auto"/>
          </w:tcPr>
          <w:p w14:paraId="15B2EEF6" w14:textId="77777777" w:rsidR="00DB39EC" w:rsidRPr="00254D21" w:rsidRDefault="00DB39EC" w:rsidP="00B85FE8">
            <w:pPr>
              <w:spacing w:line="360" w:lineRule="auto"/>
              <w:ind w:left="0"/>
              <w:jc w:val="left"/>
              <w:outlineLvl w:val="2"/>
              <w:rPr>
                <w:rFonts w:eastAsia="STZhongsong"/>
                <w:szCs w:val="20"/>
                <w:lang w:eastAsia="zh-CN"/>
              </w:rPr>
            </w:pPr>
            <w:r w:rsidRPr="00254D21">
              <w:rPr>
                <w:rFonts w:eastAsia="STZhongsong"/>
                <w:sz w:val="18"/>
                <w:szCs w:val="18"/>
                <w:lang w:eastAsia="zh-CN"/>
              </w:rPr>
              <w:t>Response Rate: 30 seconds</w:t>
            </w:r>
          </w:p>
        </w:tc>
        <w:tc>
          <w:tcPr>
            <w:tcW w:w="3301" w:type="dxa"/>
            <w:shd w:val="clear" w:color="auto" w:fill="auto"/>
          </w:tcPr>
          <w:p w14:paraId="0C861CE0" w14:textId="77777777" w:rsidR="00DB39EC" w:rsidRPr="00254D21" w:rsidRDefault="00DB39EC" w:rsidP="00B85FE8">
            <w:pPr>
              <w:spacing w:line="360" w:lineRule="auto"/>
              <w:ind w:left="0"/>
              <w:outlineLvl w:val="2"/>
              <w:rPr>
                <w:rFonts w:eastAsia="STZhongsong"/>
                <w:szCs w:val="20"/>
                <w:lang w:eastAsia="zh-CN"/>
              </w:rPr>
            </w:pPr>
            <w:r w:rsidRPr="00254D21">
              <w:rPr>
                <w:rFonts w:eastAsia="STZhongsong"/>
                <w:sz w:val="18"/>
                <w:szCs w:val="18"/>
                <w:lang w:eastAsia="zh-CN"/>
              </w:rPr>
              <w:t xml:space="preserve">Number of calls Answered within Waiting Time of 30 seconds / number of calls Handled </w:t>
            </w:r>
          </w:p>
        </w:tc>
        <w:tc>
          <w:tcPr>
            <w:tcW w:w="1984" w:type="dxa"/>
            <w:shd w:val="clear" w:color="auto" w:fill="auto"/>
          </w:tcPr>
          <w:p w14:paraId="100E781F" w14:textId="77777777" w:rsidR="00DB39EC" w:rsidRPr="00254D21" w:rsidRDefault="00DB39EC" w:rsidP="00B85FE8">
            <w:pPr>
              <w:spacing w:line="360" w:lineRule="auto"/>
              <w:ind w:left="0"/>
              <w:outlineLvl w:val="2"/>
              <w:rPr>
                <w:rFonts w:eastAsia="STZhongsong"/>
                <w:szCs w:val="20"/>
                <w:lang w:eastAsia="zh-CN"/>
              </w:rPr>
            </w:pPr>
            <w:r w:rsidRPr="00254D21">
              <w:rPr>
                <w:rFonts w:eastAsia="STZhongsong"/>
                <w:sz w:val="18"/>
                <w:szCs w:val="18"/>
                <w:lang w:eastAsia="zh-CN"/>
              </w:rPr>
              <w:t xml:space="preserve">≥ 80% </w:t>
            </w:r>
          </w:p>
        </w:tc>
        <w:tc>
          <w:tcPr>
            <w:tcW w:w="1985" w:type="dxa"/>
            <w:shd w:val="clear" w:color="auto" w:fill="auto"/>
          </w:tcPr>
          <w:p w14:paraId="16230053" w14:textId="77777777" w:rsidR="00DB39EC" w:rsidRPr="00254D21" w:rsidRDefault="00DB39EC" w:rsidP="00B85FE8">
            <w:pPr>
              <w:spacing w:line="360" w:lineRule="auto"/>
              <w:ind w:left="0"/>
              <w:outlineLvl w:val="2"/>
              <w:rPr>
                <w:rFonts w:eastAsia="STZhongsong"/>
                <w:szCs w:val="20"/>
                <w:lang w:eastAsia="zh-CN"/>
              </w:rPr>
            </w:pPr>
            <w:r w:rsidRPr="00254D21">
              <w:rPr>
                <w:rFonts w:eastAsia="STZhongsong"/>
                <w:sz w:val="18"/>
                <w:szCs w:val="18"/>
                <w:lang w:eastAsia="zh-CN"/>
              </w:rPr>
              <w:t>More than 60% but less than 80%</w:t>
            </w:r>
          </w:p>
        </w:tc>
        <w:tc>
          <w:tcPr>
            <w:tcW w:w="4252" w:type="dxa"/>
            <w:shd w:val="clear" w:color="auto" w:fill="auto"/>
          </w:tcPr>
          <w:p w14:paraId="57D0396E" w14:textId="77777777" w:rsidR="00DB39EC" w:rsidRPr="00254D21" w:rsidRDefault="00DB39EC" w:rsidP="00B85FE8">
            <w:pPr>
              <w:spacing w:line="360" w:lineRule="auto"/>
              <w:ind w:left="0"/>
              <w:outlineLvl w:val="2"/>
              <w:rPr>
                <w:rFonts w:eastAsia="STZhongsong"/>
                <w:szCs w:val="20"/>
                <w:lang w:eastAsia="zh-CN"/>
              </w:rPr>
            </w:pPr>
            <w:r w:rsidRPr="00254D21">
              <w:rPr>
                <w:rFonts w:eastAsia="STZhongsong"/>
                <w:sz w:val="18"/>
                <w:szCs w:val="18"/>
                <w:lang w:eastAsia="zh-CN"/>
              </w:rPr>
              <w:t xml:space="preserve">≤ 60% </w:t>
            </w:r>
          </w:p>
        </w:tc>
      </w:tr>
      <w:tr w:rsidR="00DB39EC" w:rsidRPr="00254D21" w14:paraId="47D9A5BD" w14:textId="77777777" w:rsidTr="00B85FE8">
        <w:tc>
          <w:tcPr>
            <w:tcW w:w="959" w:type="dxa"/>
            <w:shd w:val="clear" w:color="auto" w:fill="auto"/>
          </w:tcPr>
          <w:p w14:paraId="06B7C179"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GOS-1-70 </w:t>
            </w:r>
          </w:p>
        </w:tc>
        <w:tc>
          <w:tcPr>
            <w:tcW w:w="1377" w:type="dxa"/>
            <w:shd w:val="clear" w:color="auto" w:fill="auto"/>
          </w:tcPr>
          <w:p w14:paraId="5285E0C0" w14:textId="77777777" w:rsidR="00DB39EC" w:rsidRPr="00254D21" w:rsidRDefault="00DB39EC" w:rsidP="00B85FE8">
            <w:pPr>
              <w:spacing w:line="360" w:lineRule="auto"/>
              <w:ind w:left="0"/>
              <w:jc w:val="left"/>
              <w:outlineLvl w:val="2"/>
              <w:rPr>
                <w:rFonts w:eastAsia="STZhongsong"/>
                <w:sz w:val="18"/>
                <w:szCs w:val="18"/>
                <w:lang w:eastAsia="zh-CN"/>
              </w:rPr>
            </w:pPr>
            <w:r w:rsidRPr="00254D21">
              <w:rPr>
                <w:rFonts w:eastAsia="STZhongsong"/>
                <w:sz w:val="18"/>
                <w:szCs w:val="18"/>
                <w:lang w:eastAsia="zh-CN"/>
              </w:rPr>
              <w:t xml:space="preserve">Response Rate: 70 seconds </w:t>
            </w:r>
          </w:p>
        </w:tc>
        <w:tc>
          <w:tcPr>
            <w:tcW w:w="3301" w:type="dxa"/>
            <w:shd w:val="clear" w:color="auto" w:fill="auto"/>
          </w:tcPr>
          <w:p w14:paraId="750BFC84"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Number of calls Answered within Waiting Time of 70 seconds / number of calls Handled </w:t>
            </w:r>
          </w:p>
        </w:tc>
        <w:tc>
          <w:tcPr>
            <w:tcW w:w="1984" w:type="dxa"/>
            <w:shd w:val="clear" w:color="auto" w:fill="auto"/>
          </w:tcPr>
          <w:p w14:paraId="67E33AD4"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≥90%</w:t>
            </w:r>
          </w:p>
        </w:tc>
        <w:tc>
          <w:tcPr>
            <w:tcW w:w="1985" w:type="dxa"/>
            <w:shd w:val="clear" w:color="auto" w:fill="auto"/>
          </w:tcPr>
          <w:p w14:paraId="1354BFFE"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More than 50% but less than 90%</w:t>
            </w:r>
          </w:p>
        </w:tc>
        <w:tc>
          <w:tcPr>
            <w:tcW w:w="4252" w:type="dxa"/>
            <w:shd w:val="clear" w:color="auto" w:fill="auto"/>
          </w:tcPr>
          <w:p w14:paraId="3556391C"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50%</w:t>
            </w:r>
          </w:p>
        </w:tc>
      </w:tr>
      <w:tr w:rsidR="00DB39EC" w:rsidRPr="00254D21" w14:paraId="2BCBF0E7" w14:textId="77777777" w:rsidTr="00B85FE8">
        <w:tc>
          <w:tcPr>
            <w:tcW w:w="959" w:type="dxa"/>
            <w:shd w:val="clear" w:color="auto" w:fill="auto"/>
          </w:tcPr>
          <w:p w14:paraId="03B810D7"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GOS-4 </w:t>
            </w:r>
          </w:p>
        </w:tc>
        <w:tc>
          <w:tcPr>
            <w:tcW w:w="1377" w:type="dxa"/>
            <w:shd w:val="clear" w:color="auto" w:fill="auto"/>
          </w:tcPr>
          <w:p w14:paraId="476ABF07"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Email, Response Rate </w:t>
            </w:r>
          </w:p>
        </w:tc>
        <w:tc>
          <w:tcPr>
            <w:tcW w:w="3301" w:type="dxa"/>
            <w:shd w:val="clear" w:color="auto" w:fill="auto"/>
          </w:tcPr>
          <w:p w14:paraId="652F4EDA"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Number of email enquiries responded within 4 hours of receipt of request / number of email enquiries received </w:t>
            </w:r>
          </w:p>
          <w:p w14:paraId="62F0DCD5" w14:textId="77777777" w:rsidR="00DB39EC" w:rsidRPr="00254D21" w:rsidRDefault="00DB39EC" w:rsidP="00B85FE8">
            <w:pPr>
              <w:spacing w:line="360" w:lineRule="auto"/>
              <w:ind w:left="0"/>
              <w:outlineLvl w:val="2"/>
              <w:rPr>
                <w:rFonts w:eastAsia="STZhongsong"/>
                <w:sz w:val="18"/>
                <w:szCs w:val="18"/>
                <w:lang w:eastAsia="zh-CN"/>
              </w:rPr>
            </w:pPr>
          </w:p>
        </w:tc>
        <w:tc>
          <w:tcPr>
            <w:tcW w:w="1984" w:type="dxa"/>
            <w:shd w:val="clear" w:color="auto" w:fill="auto"/>
          </w:tcPr>
          <w:p w14:paraId="4D54B6D6"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 100% </w:t>
            </w:r>
          </w:p>
        </w:tc>
        <w:tc>
          <w:tcPr>
            <w:tcW w:w="1985" w:type="dxa"/>
            <w:shd w:val="clear" w:color="auto" w:fill="auto"/>
          </w:tcPr>
          <w:p w14:paraId="45F71951"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More than 80% but less than 100% </w:t>
            </w:r>
          </w:p>
        </w:tc>
        <w:tc>
          <w:tcPr>
            <w:tcW w:w="4252" w:type="dxa"/>
            <w:shd w:val="clear" w:color="auto" w:fill="auto"/>
          </w:tcPr>
          <w:p w14:paraId="33930FA5"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 80% </w:t>
            </w:r>
          </w:p>
        </w:tc>
      </w:tr>
      <w:tr w:rsidR="00DB39EC" w:rsidRPr="00254D21" w14:paraId="35E33644" w14:textId="77777777" w:rsidTr="00B85FE8">
        <w:tc>
          <w:tcPr>
            <w:tcW w:w="959" w:type="dxa"/>
            <w:shd w:val="clear" w:color="auto" w:fill="auto"/>
          </w:tcPr>
          <w:p w14:paraId="49E59E17"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GOS-5 </w:t>
            </w:r>
          </w:p>
        </w:tc>
        <w:tc>
          <w:tcPr>
            <w:tcW w:w="1377" w:type="dxa"/>
            <w:shd w:val="clear" w:color="auto" w:fill="auto"/>
          </w:tcPr>
          <w:p w14:paraId="08EEBFD6" w14:textId="77777777" w:rsidR="00DB39EC" w:rsidRPr="00254D21" w:rsidRDefault="00DB39EC" w:rsidP="00B85FE8">
            <w:pPr>
              <w:spacing w:line="360" w:lineRule="auto"/>
              <w:ind w:left="0"/>
              <w:outlineLvl w:val="2"/>
              <w:rPr>
                <w:rFonts w:eastAsia="STZhongsong"/>
                <w:sz w:val="18"/>
                <w:szCs w:val="18"/>
                <w:highlight w:val="yellow"/>
                <w:lang w:eastAsia="zh-CN"/>
              </w:rPr>
            </w:pPr>
            <w:r w:rsidRPr="00254D21">
              <w:rPr>
                <w:rFonts w:eastAsia="STZhongsong"/>
                <w:sz w:val="18"/>
                <w:szCs w:val="18"/>
                <w:lang w:eastAsia="zh-CN"/>
              </w:rPr>
              <w:t xml:space="preserve">Voice Messages / Call-Backs </w:t>
            </w:r>
          </w:p>
        </w:tc>
        <w:tc>
          <w:tcPr>
            <w:tcW w:w="3301" w:type="dxa"/>
            <w:shd w:val="clear" w:color="auto" w:fill="auto"/>
          </w:tcPr>
          <w:p w14:paraId="4A42224C" w14:textId="77777777" w:rsidR="00DB39EC" w:rsidRPr="00254D21" w:rsidRDefault="00DB39EC" w:rsidP="00B85FE8">
            <w:pPr>
              <w:spacing w:line="360" w:lineRule="auto"/>
              <w:ind w:left="0"/>
              <w:outlineLvl w:val="2"/>
              <w:rPr>
                <w:rFonts w:eastAsia="STZhongsong"/>
                <w:sz w:val="18"/>
                <w:szCs w:val="18"/>
                <w:highlight w:val="yellow"/>
                <w:lang w:eastAsia="zh-CN"/>
              </w:rPr>
            </w:pPr>
            <w:r w:rsidRPr="00254D21">
              <w:rPr>
                <w:rFonts w:eastAsia="STZhongsong"/>
                <w:sz w:val="18"/>
                <w:szCs w:val="18"/>
                <w:lang w:eastAsia="zh-CN"/>
              </w:rPr>
              <w:t xml:space="preserve">Number of Call-Back requests responded within 4 hours of receipt. </w:t>
            </w:r>
          </w:p>
        </w:tc>
        <w:tc>
          <w:tcPr>
            <w:tcW w:w="1984" w:type="dxa"/>
            <w:tcBorders>
              <w:bottom w:val="single" w:sz="4" w:space="0" w:color="auto"/>
            </w:tcBorders>
            <w:shd w:val="clear" w:color="auto" w:fill="auto"/>
          </w:tcPr>
          <w:p w14:paraId="662AA83B"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 100% </w:t>
            </w:r>
          </w:p>
        </w:tc>
        <w:tc>
          <w:tcPr>
            <w:tcW w:w="1985" w:type="dxa"/>
            <w:tcBorders>
              <w:bottom w:val="single" w:sz="4" w:space="0" w:color="auto"/>
            </w:tcBorders>
            <w:shd w:val="clear" w:color="auto" w:fill="auto"/>
          </w:tcPr>
          <w:p w14:paraId="0D84CB7C"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More than 90% but less than 100% </w:t>
            </w:r>
          </w:p>
        </w:tc>
        <w:tc>
          <w:tcPr>
            <w:tcW w:w="4252" w:type="dxa"/>
            <w:tcBorders>
              <w:bottom w:val="single" w:sz="4" w:space="0" w:color="auto"/>
            </w:tcBorders>
            <w:shd w:val="clear" w:color="auto" w:fill="auto"/>
          </w:tcPr>
          <w:p w14:paraId="3A7F04AD"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 90% </w:t>
            </w:r>
          </w:p>
        </w:tc>
      </w:tr>
      <w:tr w:rsidR="00DB39EC" w:rsidRPr="00254D21" w14:paraId="5ED53C6F" w14:textId="77777777" w:rsidTr="00B85FE8">
        <w:tc>
          <w:tcPr>
            <w:tcW w:w="959" w:type="dxa"/>
            <w:vMerge w:val="restart"/>
            <w:shd w:val="clear" w:color="auto" w:fill="auto"/>
          </w:tcPr>
          <w:p w14:paraId="68A5AB3D"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GOS-6-F </w:t>
            </w:r>
          </w:p>
        </w:tc>
        <w:tc>
          <w:tcPr>
            <w:tcW w:w="1377" w:type="dxa"/>
            <w:vMerge w:val="restart"/>
            <w:shd w:val="clear" w:color="auto" w:fill="auto"/>
          </w:tcPr>
          <w:p w14:paraId="36A72983"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Fulfilment-Forms</w:t>
            </w:r>
          </w:p>
        </w:tc>
        <w:tc>
          <w:tcPr>
            <w:tcW w:w="3301" w:type="dxa"/>
            <w:vMerge w:val="restart"/>
            <w:shd w:val="clear" w:color="auto" w:fill="auto"/>
          </w:tcPr>
          <w:p w14:paraId="45F06513"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Number of requests for forms Fulfilled within permitted timescales of receiving the request / number of requests for Forms </w:t>
            </w:r>
          </w:p>
        </w:tc>
        <w:tc>
          <w:tcPr>
            <w:tcW w:w="1984" w:type="dxa"/>
            <w:tcBorders>
              <w:bottom w:val="nil"/>
            </w:tcBorders>
            <w:shd w:val="clear" w:color="auto" w:fill="auto"/>
          </w:tcPr>
          <w:p w14:paraId="3262659E"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95% of form packs requested by 10.00am Monday to Friday despatched the same day.</w:t>
            </w:r>
          </w:p>
        </w:tc>
        <w:tc>
          <w:tcPr>
            <w:tcW w:w="1985" w:type="dxa"/>
            <w:tcBorders>
              <w:bottom w:val="nil"/>
            </w:tcBorders>
            <w:shd w:val="clear" w:color="auto" w:fill="auto"/>
          </w:tcPr>
          <w:p w14:paraId="03E11E77"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More than 50% but less than 95% of form packs requested by 10.00am Monday to Friday despatched the same day.</w:t>
            </w:r>
          </w:p>
        </w:tc>
        <w:tc>
          <w:tcPr>
            <w:tcW w:w="4252" w:type="dxa"/>
            <w:tcBorders>
              <w:bottom w:val="nil"/>
            </w:tcBorders>
            <w:shd w:val="clear" w:color="auto" w:fill="auto"/>
          </w:tcPr>
          <w:p w14:paraId="6E5A7A51"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xml:space="preserve">≤ 50% of form packs </w:t>
            </w:r>
          </w:p>
          <w:p w14:paraId="20137362"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requested by 10.00am Monday to Friday despatched the same day.</w:t>
            </w:r>
          </w:p>
          <w:p w14:paraId="253E371E" w14:textId="77777777" w:rsidR="00DB39EC" w:rsidRPr="00254D21" w:rsidRDefault="00DB39EC" w:rsidP="00B85FE8">
            <w:pPr>
              <w:spacing w:line="360" w:lineRule="auto"/>
              <w:ind w:left="0"/>
              <w:outlineLvl w:val="2"/>
              <w:rPr>
                <w:rFonts w:eastAsia="STZhongsong"/>
                <w:sz w:val="18"/>
                <w:szCs w:val="18"/>
                <w:lang w:eastAsia="zh-CN"/>
              </w:rPr>
            </w:pPr>
          </w:p>
        </w:tc>
      </w:tr>
      <w:tr w:rsidR="00DB39EC" w:rsidRPr="00254D21" w14:paraId="7E569287" w14:textId="77777777" w:rsidTr="00B85FE8">
        <w:tc>
          <w:tcPr>
            <w:tcW w:w="959" w:type="dxa"/>
            <w:vMerge/>
            <w:shd w:val="clear" w:color="auto" w:fill="auto"/>
          </w:tcPr>
          <w:p w14:paraId="357C538E" w14:textId="77777777" w:rsidR="00DB39EC" w:rsidRPr="00254D21" w:rsidRDefault="00DB39EC" w:rsidP="00B85FE8">
            <w:pPr>
              <w:spacing w:line="360" w:lineRule="auto"/>
              <w:ind w:left="0"/>
              <w:outlineLvl w:val="2"/>
              <w:rPr>
                <w:rFonts w:eastAsia="STZhongsong"/>
                <w:sz w:val="18"/>
                <w:szCs w:val="18"/>
                <w:lang w:eastAsia="zh-CN"/>
              </w:rPr>
            </w:pPr>
          </w:p>
        </w:tc>
        <w:tc>
          <w:tcPr>
            <w:tcW w:w="1377" w:type="dxa"/>
            <w:vMerge/>
            <w:shd w:val="clear" w:color="auto" w:fill="auto"/>
          </w:tcPr>
          <w:p w14:paraId="7D9E3145" w14:textId="77777777" w:rsidR="00DB39EC" w:rsidRPr="00254D21" w:rsidRDefault="00DB39EC" w:rsidP="00B85FE8">
            <w:pPr>
              <w:spacing w:line="360" w:lineRule="auto"/>
              <w:ind w:left="0"/>
              <w:outlineLvl w:val="2"/>
              <w:rPr>
                <w:rFonts w:eastAsia="STZhongsong"/>
                <w:sz w:val="18"/>
                <w:szCs w:val="18"/>
                <w:lang w:eastAsia="zh-CN"/>
              </w:rPr>
            </w:pPr>
          </w:p>
        </w:tc>
        <w:tc>
          <w:tcPr>
            <w:tcW w:w="3301" w:type="dxa"/>
            <w:vMerge/>
            <w:shd w:val="clear" w:color="auto" w:fill="auto"/>
          </w:tcPr>
          <w:p w14:paraId="38D5173B" w14:textId="77777777" w:rsidR="00DB39EC" w:rsidRPr="00254D21" w:rsidRDefault="00DB39EC" w:rsidP="00B85FE8">
            <w:pPr>
              <w:spacing w:line="360" w:lineRule="auto"/>
              <w:ind w:left="0"/>
              <w:outlineLvl w:val="2"/>
              <w:rPr>
                <w:rFonts w:eastAsia="STZhongsong"/>
                <w:sz w:val="18"/>
                <w:szCs w:val="18"/>
                <w:lang w:eastAsia="zh-CN"/>
              </w:rPr>
            </w:pPr>
          </w:p>
        </w:tc>
        <w:tc>
          <w:tcPr>
            <w:tcW w:w="1984" w:type="dxa"/>
            <w:tcBorders>
              <w:top w:val="nil"/>
              <w:bottom w:val="nil"/>
            </w:tcBorders>
            <w:shd w:val="clear" w:color="auto" w:fill="auto"/>
          </w:tcPr>
          <w:p w14:paraId="61E91350"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95% of form packs requested after 10.00am Monday to Friday despatched the next Working Day.</w:t>
            </w:r>
          </w:p>
        </w:tc>
        <w:tc>
          <w:tcPr>
            <w:tcW w:w="1985" w:type="dxa"/>
            <w:tcBorders>
              <w:top w:val="nil"/>
              <w:bottom w:val="nil"/>
            </w:tcBorders>
            <w:shd w:val="clear" w:color="auto" w:fill="auto"/>
          </w:tcPr>
          <w:p w14:paraId="4596DEF2"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More than 50% but less than 95% of form packs requested after 10.00am Monday to Friday despatched the next Working Day.</w:t>
            </w:r>
          </w:p>
        </w:tc>
        <w:tc>
          <w:tcPr>
            <w:tcW w:w="4252" w:type="dxa"/>
            <w:tcBorders>
              <w:top w:val="nil"/>
              <w:bottom w:val="nil"/>
            </w:tcBorders>
            <w:shd w:val="clear" w:color="auto" w:fill="auto"/>
          </w:tcPr>
          <w:p w14:paraId="47F3BF8F"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50% of form packs requested after 10.00am Monday to Friday despatched the next Working Day.</w:t>
            </w:r>
          </w:p>
          <w:p w14:paraId="6D089C06"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tc>
      </w:tr>
      <w:tr w:rsidR="00DB39EC" w:rsidRPr="00254D21" w14:paraId="26EFBCBB" w14:textId="77777777" w:rsidTr="00B85FE8">
        <w:tc>
          <w:tcPr>
            <w:tcW w:w="959" w:type="dxa"/>
            <w:vMerge/>
            <w:shd w:val="clear" w:color="auto" w:fill="auto"/>
          </w:tcPr>
          <w:p w14:paraId="5A404B17" w14:textId="77777777" w:rsidR="00DB39EC" w:rsidRPr="00254D21" w:rsidRDefault="00DB39EC" w:rsidP="00B85FE8">
            <w:pPr>
              <w:spacing w:line="360" w:lineRule="auto"/>
              <w:ind w:left="0"/>
              <w:outlineLvl w:val="2"/>
              <w:rPr>
                <w:rFonts w:eastAsia="STZhongsong"/>
                <w:sz w:val="18"/>
                <w:szCs w:val="18"/>
                <w:lang w:eastAsia="zh-CN"/>
              </w:rPr>
            </w:pPr>
          </w:p>
        </w:tc>
        <w:tc>
          <w:tcPr>
            <w:tcW w:w="1377" w:type="dxa"/>
            <w:vMerge/>
            <w:shd w:val="clear" w:color="auto" w:fill="auto"/>
          </w:tcPr>
          <w:p w14:paraId="6F8D898B" w14:textId="77777777" w:rsidR="00DB39EC" w:rsidRPr="00254D21" w:rsidRDefault="00DB39EC" w:rsidP="00B85FE8">
            <w:pPr>
              <w:spacing w:line="360" w:lineRule="auto"/>
              <w:ind w:left="0"/>
              <w:outlineLvl w:val="2"/>
              <w:rPr>
                <w:rFonts w:eastAsia="STZhongsong"/>
                <w:sz w:val="18"/>
                <w:szCs w:val="18"/>
                <w:lang w:eastAsia="zh-CN"/>
              </w:rPr>
            </w:pPr>
          </w:p>
        </w:tc>
        <w:tc>
          <w:tcPr>
            <w:tcW w:w="3301" w:type="dxa"/>
            <w:vMerge/>
            <w:shd w:val="clear" w:color="auto" w:fill="auto"/>
          </w:tcPr>
          <w:p w14:paraId="23E291AF" w14:textId="77777777" w:rsidR="00DB39EC" w:rsidRPr="00254D21" w:rsidRDefault="00DB39EC" w:rsidP="00B85FE8">
            <w:pPr>
              <w:spacing w:line="360" w:lineRule="auto"/>
              <w:ind w:left="0"/>
              <w:outlineLvl w:val="2"/>
              <w:rPr>
                <w:rFonts w:eastAsia="STZhongsong"/>
                <w:sz w:val="18"/>
                <w:szCs w:val="18"/>
                <w:lang w:eastAsia="zh-CN"/>
              </w:rPr>
            </w:pPr>
          </w:p>
        </w:tc>
        <w:tc>
          <w:tcPr>
            <w:tcW w:w="1984" w:type="dxa"/>
            <w:tcBorders>
              <w:top w:val="nil"/>
              <w:bottom w:val="single" w:sz="4" w:space="0" w:color="auto"/>
            </w:tcBorders>
            <w:shd w:val="clear" w:color="auto" w:fill="auto"/>
          </w:tcPr>
          <w:p w14:paraId="45FBA789"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95% of form packs requested at weekends or Bank Holidays to be despatched by the end of the next Working Day.</w:t>
            </w:r>
          </w:p>
        </w:tc>
        <w:tc>
          <w:tcPr>
            <w:tcW w:w="1985" w:type="dxa"/>
            <w:tcBorders>
              <w:top w:val="nil"/>
              <w:bottom w:val="single" w:sz="4" w:space="0" w:color="auto"/>
            </w:tcBorders>
            <w:shd w:val="clear" w:color="auto" w:fill="auto"/>
          </w:tcPr>
          <w:p w14:paraId="62571F1D"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More than 50% but less than 95% of form packs requested at weekends or Bank Holidays to be despatched by the end of the next Working Day.</w:t>
            </w:r>
          </w:p>
        </w:tc>
        <w:tc>
          <w:tcPr>
            <w:tcW w:w="4252" w:type="dxa"/>
            <w:tcBorders>
              <w:top w:val="nil"/>
              <w:bottom w:val="single" w:sz="4" w:space="0" w:color="auto"/>
            </w:tcBorders>
            <w:shd w:val="clear" w:color="auto" w:fill="auto"/>
          </w:tcPr>
          <w:p w14:paraId="43518E66"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50% of form packs requested at weekends or Bank Holidays to be despatched by the end of the next Working Day.</w:t>
            </w:r>
          </w:p>
          <w:p w14:paraId="2AD0CA5B"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tc>
      </w:tr>
      <w:tr w:rsidR="00DB39EC" w:rsidRPr="00254D21" w14:paraId="6A0A7661" w14:textId="77777777" w:rsidTr="00B85FE8">
        <w:tc>
          <w:tcPr>
            <w:tcW w:w="959" w:type="dxa"/>
            <w:vMerge w:val="restart"/>
            <w:shd w:val="clear" w:color="auto" w:fill="auto"/>
          </w:tcPr>
          <w:p w14:paraId="56282A33"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GO-6-L </w:t>
            </w:r>
          </w:p>
        </w:tc>
        <w:tc>
          <w:tcPr>
            <w:tcW w:w="1377" w:type="dxa"/>
            <w:vMerge w:val="restart"/>
            <w:shd w:val="clear" w:color="auto" w:fill="auto"/>
          </w:tcPr>
          <w:p w14:paraId="5DE7BF51"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Fulfilment-Letters </w:t>
            </w:r>
          </w:p>
        </w:tc>
        <w:tc>
          <w:tcPr>
            <w:tcW w:w="3301" w:type="dxa"/>
            <w:vMerge w:val="restart"/>
            <w:shd w:val="clear" w:color="auto" w:fill="auto"/>
          </w:tcPr>
          <w:p w14:paraId="1EA369A2"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Number of appointment letters dispatched within 1 Working Day of making an appointment / number of appointment requests</w:t>
            </w:r>
          </w:p>
        </w:tc>
        <w:tc>
          <w:tcPr>
            <w:tcW w:w="1984" w:type="dxa"/>
            <w:tcBorders>
              <w:bottom w:val="nil"/>
            </w:tcBorders>
            <w:shd w:val="clear" w:color="auto" w:fill="auto"/>
          </w:tcPr>
          <w:p w14:paraId="7E183235" w14:textId="77777777" w:rsidR="00DB39EC" w:rsidRPr="00254D21" w:rsidRDefault="00DB39EC" w:rsidP="00B85FE8">
            <w:pPr>
              <w:overflowPunct/>
              <w:autoSpaceDE/>
              <w:autoSpaceDN/>
              <w:adjustRightInd/>
              <w:spacing w:after="0" w:line="360" w:lineRule="auto"/>
              <w:ind w:left="0"/>
              <w:textAlignment w:val="auto"/>
              <w:rPr>
                <w:sz w:val="18"/>
                <w:szCs w:val="18"/>
                <w:highlight w:val="yellow"/>
                <w:lang w:eastAsia="en-GB"/>
              </w:rPr>
            </w:pPr>
            <w:r w:rsidRPr="00254D21">
              <w:rPr>
                <w:sz w:val="18"/>
                <w:szCs w:val="18"/>
                <w:lang w:eastAsia="en-GB"/>
              </w:rPr>
              <w:t>≥ 95% of appointment letters requested by 10.00am Monday to Friday despatched the same Working Day.</w:t>
            </w:r>
          </w:p>
          <w:p w14:paraId="014B0A9A"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tc>
        <w:tc>
          <w:tcPr>
            <w:tcW w:w="1985" w:type="dxa"/>
            <w:tcBorders>
              <w:bottom w:val="nil"/>
            </w:tcBorders>
            <w:shd w:val="clear" w:color="auto" w:fill="auto"/>
          </w:tcPr>
          <w:p w14:paraId="36E2666D"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More than 50% but less than 95% of appointment letters requested by 10.00am Monday to Friday despatched the same Working Day.</w:t>
            </w:r>
          </w:p>
        </w:tc>
        <w:tc>
          <w:tcPr>
            <w:tcW w:w="4252" w:type="dxa"/>
            <w:tcBorders>
              <w:bottom w:val="nil"/>
            </w:tcBorders>
            <w:shd w:val="clear" w:color="auto" w:fill="auto"/>
          </w:tcPr>
          <w:p w14:paraId="26802B15"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50% of appointment letters requested by 10.00am Monday to Friday despatched the same Working Day.</w:t>
            </w:r>
          </w:p>
          <w:p w14:paraId="1E018E83"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p w14:paraId="3CC4EED0"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tc>
      </w:tr>
      <w:tr w:rsidR="00DB39EC" w:rsidRPr="00254D21" w14:paraId="18F48A52" w14:textId="77777777" w:rsidTr="00B85FE8">
        <w:tc>
          <w:tcPr>
            <w:tcW w:w="959" w:type="dxa"/>
            <w:vMerge/>
            <w:shd w:val="clear" w:color="auto" w:fill="auto"/>
          </w:tcPr>
          <w:p w14:paraId="2E6C58C2" w14:textId="77777777" w:rsidR="00DB39EC" w:rsidRPr="00254D21" w:rsidRDefault="00DB39EC" w:rsidP="00B85FE8">
            <w:pPr>
              <w:spacing w:line="360" w:lineRule="auto"/>
              <w:ind w:left="0"/>
              <w:outlineLvl w:val="2"/>
              <w:rPr>
                <w:rFonts w:eastAsia="STZhongsong"/>
                <w:sz w:val="18"/>
                <w:szCs w:val="18"/>
                <w:lang w:eastAsia="zh-CN"/>
              </w:rPr>
            </w:pPr>
          </w:p>
        </w:tc>
        <w:tc>
          <w:tcPr>
            <w:tcW w:w="1377" w:type="dxa"/>
            <w:vMerge/>
            <w:shd w:val="clear" w:color="auto" w:fill="auto"/>
          </w:tcPr>
          <w:p w14:paraId="0D95C513" w14:textId="77777777" w:rsidR="00DB39EC" w:rsidRPr="00254D21" w:rsidRDefault="00DB39EC" w:rsidP="00B85FE8">
            <w:pPr>
              <w:spacing w:line="360" w:lineRule="auto"/>
              <w:ind w:left="0"/>
              <w:outlineLvl w:val="2"/>
              <w:rPr>
                <w:rFonts w:eastAsia="STZhongsong"/>
                <w:sz w:val="18"/>
                <w:szCs w:val="18"/>
                <w:lang w:eastAsia="zh-CN"/>
              </w:rPr>
            </w:pPr>
          </w:p>
        </w:tc>
        <w:tc>
          <w:tcPr>
            <w:tcW w:w="3301" w:type="dxa"/>
            <w:vMerge/>
            <w:shd w:val="clear" w:color="auto" w:fill="auto"/>
          </w:tcPr>
          <w:p w14:paraId="45B61F07" w14:textId="77777777" w:rsidR="00DB39EC" w:rsidRPr="00254D21" w:rsidRDefault="00DB39EC" w:rsidP="00B85FE8">
            <w:pPr>
              <w:spacing w:line="360" w:lineRule="auto"/>
              <w:ind w:left="0"/>
              <w:outlineLvl w:val="2"/>
              <w:rPr>
                <w:rFonts w:eastAsia="STZhongsong"/>
                <w:sz w:val="18"/>
                <w:szCs w:val="18"/>
                <w:lang w:eastAsia="zh-CN"/>
              </w:rPr>
            </w:pPr>
          </w:p>
        </w:tc>
        <w:tc>
          <w:tcPr>
            <w:tcW w:w="1984" w:type="dxa"/>
            <w:tcBorders>
              <w:top w:val="nil"/>
              <w:bottom w:val="nil"/>
            </w:tcBorders>
            <w:shd w:val="clear" w:color="auto" w:fill="auto"/>
          </w:tcPr>
          <w:p w14:paraId="76D12110"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95% of appointment letters requested after 10.00am Monday to Friday despatched the next Working Day.</w:t>
            </w:r>
          </w:p>
          <w:p w14:paraId="4FEE54A1" w14:textId="77777777" w:rsidR="00DB39EC" w:rsidRPr="00254D21" w:rsidRDefault="00DB39EC" w:rsidP="00B85FE8">
            <w:pPr>
              <w:spacing w:after="0" w:line="360" w:lineRule="auto"/>
              <w:ind w:left="0"/>
              <w:rPr>
                <w:color w:val="000000"/>
                <w:sz w:val="18"/>
                <w:szCs w:val="18"/>
                <w:lang w:eastAsia="en-GB"/>
              </w:rPr>
            </w:pPr>
            <w:r w:rsidRPr="00254D21">
              <w:rPr>
                <w:color w:val="000000"/>
                <w:sz w:val="18"/>
                <w:szCs w:val="18"/>
                <w:lang w:eastAsia="en-GB"/>
              </w:rPr>
              <w:t></w:t>
            </w:r>
          </w:p>
          <w:p w14:paraId="05317B09"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tc>
        <w:tc>
          <w:tcPr>
            <w:tcW w:w="1985" w:type="dxa"/>
            <w:tcBorders>
              <w:top w:val="nil"/>
              <w:bottom w:val="nil"/>
            </w:tcBorders>
            <w:shd w:val="clear" w:color="auto" w:fill="auto"/>
          </w:tcPr>
          <w:p w14:paraId="5649B3E0"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More than 50% but less than 95% of appointment letters requested after 10.00am Monday to Friday despatched the next Working Day.</w:t>
            </w:r>
          </w:p>
        </w:tc>
        <w:tc>
          <w:tcPr>
            <w:tcW w:w="4252" w:type="dxa"/>
            <w:tcBorders>
              <w:top w:val="nil"/>
              <w:bottom w:val="nil"/>
            </w:tcBorders>
            <w:shd w:val="clear" w:color="auto" w:fill="auto"/>
          </w:tcPr>
          <w:p w14:paraId="64868DA3"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50% of appointment letters requested after 10.00am Monday to Friday despatched the next Working Day.</w:t>
            </w:r>
          </w:p>
        </w:tc>
      </w:tr>
      <w:tr w:rsidR="00DB39EC" w:rsidRPr="00254D21" w14:paraId="3D3C9D58" w14:textId="77777777" w:rsidTr="00B85FE8">
        <w:tc>
          <w:tcPr>
            <w:tcW w:w="959" w:type="dxa"/>
            <w:vMerge/>
            <w:shd w:val="clear" w:color="auto" w:fill="auto"/>
          </w:tcPr>
          <w:p w14:paraId="786B3909" w14:textId="77777777" w:rsidR="00DB39EC" w:rsidRPr="00254D21" w:rsidRDefault="00DB39EC" w:rsidP="00B85FE8">
            <w:pPr>
              <w:spacing w:line="360" w:lineRule="auto"/>
              <w:ind w:left="0"/>
              <w:outlineLvl w:val="2"/>
              <w:rPr>
                <w:rFonts w:eastAsia="STZhongsong"/>
                <w:sz w:val="18"/>
                <w:szCs w:val="18"/>
                <w:lang w:eastAsia="zh-CN"/>
              </w:rPr>
            </w:pPr>
          </w:p>
        </w:tc>
        <w:tc>
          <w:tcPr>
            <w:tcW w:w="1377" w:type="dxa"/>
            <w:vMerge/>
            <w:shd w:val="clear" w:color="auto" w:fill="auto"/>
          </w:tcPr>
          <w:p w14:paraId="447818E3" w14:textId="77777777" w:rsidR="00DB39EC" w:rsidRPr="00254D21" w:rsidRDefault="00DB39EC" w:rsidP="00B85FE8">
            <w:pPr>
              <w:spacing w:line="360" w:lineRule="auto"/>
              <w:ind w:left="0"/>
              <w:outlineLvl w:val="2"/>
              <w:rPr>
                <w:rFonts w:eastAsia="STZhongsong"/>
                <w:sz w:val="18"/>
                <w:szCs w:val="18"/>
                <w:lang w:eastAsia="zh-CN"/>
              </w:rPr>
            </w:pPr>
          </w:p>
        </w:tc>
        <w:tc>
          <w:tcPr>
            <w:tcW w:w="3301" w:type="dxa"/>
            <w:vMerge/>
            <w:shd w:val="clear" w:color="auto" w:fill="auto"/>
          </w:tcPr>
          <w:p w14:paraId="4E5F97CD" w14:textId="77777777" w:rsidR="00DB39EC" w:rsidRPr="00254D21" w:rsidRDefault="00DB39EC" w:rsidP="00B85FE8">
            <w:pPr>
              <w:spacing w:line="360" w:lineRule="auto"/>
              <w:ind w:left="0"/>
              <w:outlineLvl w:val="2"/>
              <w:rPr>
                <w:rFonts w:eastAsia="STZhongsong"/>
                <w:sz w:val="18"/>
                <w:szCs w:val="18"/>
                <w:lang w:eastAsia="zh-CN"/>
              </w:rPr>
            </w:pPr>
          </w:p>
        </w:tc>
        <w:tc>
          <w:tcPr>
            <w:tcW w:w="1984" w:type="dxa"/>
            <w:tcBorders>
              <w:top w:val="nil"/>
            </w:tcBorders>
            <w:shd w:val="clear" w:color="auto" w:fill="auto"/>
          </w:tcPr>
          <w:p w14:paraId="444F7D6C"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95% of appointment letters requested at weekends or Bank Holidays to be despatched by the end of the next Working Day.</w:t>
            </w:r>
          </w:p>
        </w:tc>
        <w:tc>
          <w:tcPr>
            <w:tcW w:w="1985" w:type="dxa"/>
            <w:tcBorders>
              <w:top w:val="nil"/>
            </w:tcBorders>
            <w:shd w:val="clear" w:color="auto" w:fill="auto"/>
          </w:tcPr>
          <w:p w14:paraId="388B6BEE"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More than 50% but less than 95% of appointment letters requested at weekends or Bank Holidays to be despatched by the end of the next Working Day.</w:t>
            </w:r>
          </w:p>
          <w:p w14:paraId="57B85F2E"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tc>
        <w:tc>
          <w:tcPr>
            <w:tcW w:w="4252" w:type="dxa"/>
            <w:tcBorders>
              <w:top w:val="nil"/>
            </w:tcBorders>
            <w:shd w:val="clear" w:color="auto" w:fill="auto"/>
          </w:tcPr>
          <w:p w14:paraId="572839C2"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50% of appointment letters requested at weekends or Bank Holidays to be despatched by the end of the next Working Day.</w:t>
            </w:r>
          </w:p>
        </w:tc>
      </w:tr>
      <w:tr w:rsidR="00DB39EC" w:rsidRPr="00254D21" w14:paraId="097F6EE9" w14:textId="77777777" w:rsidTr="00B85FE8">
        <w:tc>
          <w:tcPr>
            <w:tcW w:w="959" w:type="dxa"/>
            <w:shd w:val="clear" w:color="auto" w:fill="auto"/>
          </w:tcPr>
          <w:p w14:paraId="596D18F3"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GOS-9 </w:t>
            </w:r>
          </w:p>
        </w:tc>
        <w:tc>
          <w:tcPr>
            <w:tcW w:w="1377" w:type="dxa"/>
            <w:shd w:val="clear" w:color="auto" w:fill="auto"/>
          </w:tcPr>
          <w:p w14:paraId="49631644"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Transfer rate to the Customer’s (Her Majesty’s Passport Office) ‘Customer Enquiry Centre’ </w:t>
            </w:r>
          </w:p>
        </w:tc>
        <w:tc>
          <w:tcPr>
            <w:tcW w:w="3301" w:type="dxa"/>
            <w:shd w:val="clear" w:color="auto" w:fill="auto"/>
          </w:tcPr>
          <w:p w14:paraId="795A0F6F"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Number of enquiries Transferred to the Customer’s (Her Majesty’s Passport Office) ‘Customer Enquiry Centre’ / number of  contacts handled </w:t>
            </w:r>
          </w:p>
        </w:tc>
        <w:tc>
          <w:tcPr>
            <w:tcW w:w="1984" w:type="dxa"/>
            <w:shd w:val="clear" w:color="auto" w:fill="auto"/>
          </w:tcPr>
          <w:p w14:paraId="0F0F0246"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xml:space="preserve">≤5% </w:t>
            </w:r>
          </w:p>
        </w:tc>
        <w:tc>
          <w:tcPr>
            <w:tcW w:w="1985" w:type="dxa"/>
            <w:shd w:val="clear" w:color="auto" w:fill="auto"/>
          </w:tcPr>
          <w:p w14:paraId="4DD6EF1A"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xml:space="preserve">More than 5% but less than 10% </w:t>
            </w:r>
          </w:p>
        </w:tc>
        <w:tc>
          <w:tcPr>
            <w:tcW w:w="4252" w:type="dxa"/>
            <w:shd w:val="clear" w:color="auto" w:fill="auto"/>
          </w:tcPr>
          <w:p w14:paraId="499F90B6"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xml:space="preserve">≥ 10% </w:t>
            </w:r>
          </w:p>
        </w:tc>
      </w:tr>
      <w:tr w:rsidR="00DB39EC" w:rsidRPr="00254D21" w14:paraId="183659F4" w14:textId="77777777" w:rsidTr="00B85FE8">
        <w:tc>
          <w:tcPr>
            <w:tcW w:w="959" w:type="dxa"/>
            <w:shd w:val="clear" w:color="auto" w:fill="auto"/>
          </w:tcPr>
          <w:p w14:paraId="78CE9D7C"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GOS-10 </w:t>
            </w:r>
          </w:p>
        </w:tc>
        <w:tc>
          <w:tcPr>
            <w:tcW w:w="1377" w:type="dxa"/>
            <w:shd w:val="clear" w:color="auto" w:fill="auto"/>
          </w:tcPr>
          <w:p w14:paraId="297C8AC5"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Number of upheld Complaints against the Contact Centre Service</w:t>
            </w:r>
          </w:p>
        </w:tc>
        <w:tc>
          <w:tcPr>
            <w:tcW w:w="3301" w:type="dxa"/>
            <w:shd w:val="clear" w:color="auto" w:fill="auto"/>
          </w:tcPr>
          <w:p w14:paraId="29E470A0"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Number of upheld Complaints received from either the Customer or the Authority against the Contact Centre Service. </w:t>
            </w:r>
          </w:p>
        </w:tc>
        <w:tc>
          <w:tcPr>
            <w:tcW w:w="1984" w:type="dxa"/>
            <w:shd w:val="clear" w:color="auto" w:fill="auto"/>
          </w:tcPr>
          <w:p w14:paraId="3BC1616C"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xml:space="preserve">≤ 0.25% </w:t>
            </w:r>
          </w:p>
        </w:tc>
        <w:tc>
          <w:tcPr>
            <w:tcW w:w="1985" w:type="dxa"/>
            <w:shd w:val="clear" w:color="auto" w:fill="auto"/>
          </w:tcPr>
          <w:p w14:paraId="04C34807"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xml:space="preserve">More than 0.25% but less than 1% </w:t>
            </w:r>
          </w:p>
        </w:tc>
        <w:tc>
          <w:tcPr>
            <w:tcW w:w="4252" w:type="dxa"/>
            <w:shd w:val="clear" w:color="auto" w:fill="auto"/>
          </w:tcPr>
          <w:p w14:paraId="52AED536"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xml:space="preserve">≥ 1% </w:t>
            </w:r>
          </w:p>
        </w:tc>
      </w:tr>
      <w:tr w:rsidR="00DB39EC" w:rsidRPr="00254D21" w14:paraId="6A176FAE" w14:textId="77777777" w:rsidTr="00B85FE8">
        <w:trPr>
          <w:trHeight w:val="1191"/>
        </w:trPr>
        <w:tc>
          <w:tcPr>
            <w:tcW w:w="959" w:type="dxa"/>
            <w:shd w:val="clear" w:color="auto" w:fill="auto"/>
          </w:tcPr>
          <w:p w14:paraId="7825973D"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 xml:space="preserve">GOS-11 </w:t>
            </w:r>
          </w:p>
        </w:tc>
        <w:tc>
          <w:tcPr>
            <w:tcW w:w="1377" w:type="dxa"/>
            <w:shd w:val="clear" w:color="auto" w:fill="auto"/>
          </w:tcPr>
          <w:p w14:paraId="552808CD"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Quality Performance Monitoring</w:t>
            </w:r>
          </w:p>
        </w:tc>
        <w:tc>
          <w:tcPr>
            <w:tcW w:w="3301" w:type="dxa"/>
            <w:shd w:val="clear" w:color="auto" w:fill="auto"/>
          </w:tcPr>
          <w:p w14:paraId="7BE6943C"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Percentage of monitored calls that achieved an assessment marking of 85%+ (</w:t>
            </w:r>
            <w:r w:rsidRPr="00254D21">
              <w:rPr>
                <w:sz w:val="18"/>
                <w:szCs w:val="18"/>
              </w:rPr>
              <w:t>Assessment will include tone, style and language.)</w:t>
            </w:r>
          </w:p>
        </w:tc>
        <w:tc>
          <w:tcPr>
            <w:tcW w:w="1984" w:type="dxa"/>
            <w:shd w:val="clear" w:color="auto" w:fill="auto"/>
          </w:tcPr>
          <w:p w14:paraId="57D1B3FD"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xml:space="preserve">≥ 95% </w:t>
            </w:r>
          </w:p>
        </w:tc>
        <w:tc>
          <w:tcPr>
            <w:tcW w:w="1985" w:type="dxa"/>
            <w:shd w:val="clear" w:color="auto" w:fill="auto"/>
          </w:tcPr>
          <w:p w14:paraId="22F2C3DC"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xml:space="preserve">More than 85% but less than 95% </w:t>
            </w:r>
          </w:p>
        </w:tc>
        <w:tc>
          <w:tcPr>
            <w:tcW w:w="4252" w:type="dxa"/>
            <w:shd w:val="clear" w:color="auto" w:fill="auto"/>
          </w:tcPr>
          <w:p w14:paraId="56508552"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xml:space="preserve">≤ 85% </w:t>
            </w:r>
          </w:p>
        </w:tc>
      </w:tr>
      <w:tr w:rsidR="00DB39EC" w:rsidRPr="00254D21" w14:paraId="7ED227E9" w14:textId="77777777" w:rsidTr="00B85FE8">
        <w:trPr>
          <w:trHeight w:val="4256"/>
        </w:trPr>
        <w:tc>
          <w:tcPr>
            <w:tcW w:w="959" w:type="dxa"/>
            <w:shd w:val="clear" w:color="auto" w:fill="auto"/>
          </w:tcPr>
          <w:p w14:paraId="20245EB3"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GOS-15</w:t>
            </w:r>
          </w:p>
        </w:tc>
        <w:tc>
          <w:tcPr>
            <w:tcW w:w="1377" w:type="dxa"/>
            <w:shd w:val="clear" w:color="auto" w:fill="auto"/>
          </w:tcPr>
          <w:p w14:paraId="2E51AF80" w14:textId="77777777" w:rsidR="00DB39EC" w:rsidRPr="00254D21" w:rsidRDefault="00DB39EC" w:rsidP="00B85FE8">
            <w:pPr>
              <w:spacing w:line="360" w:lineRule="auto"/>
              <w:ind w:left="0"/>
              <w:outlineLvl w:val="2"/>
              <w:rPr>
                <w:rFonts w:eastAsia="STZhongsong"/>
                <w:sz w:val="18"/>
                <w:szCs w:val="18"/>
                <w:lang w:eastAsia="zh-CN"/>
              </w:rPr>
            </w:pPr>
            <w:r w:rsidRPr="00254D21">
              <w:rPr>
                <w:sz w:val="18"/>
                <w:szCs w:val="18"/>
                <w:lang w:eastAsia="en-GB"/>
              </w:rPr>
              <w:t>Customer Satisfaction</w:t>
            </w:r>
          </w:p>
        </w:tc>
        <w:tc>
          <w:tcPr>
            <w:tcW w:w="3301" w:type="dxa"/>
            <w:shd w:val="clear" w:color="auto" w:fill="auto"/>
          </w:tcPr>
          <w:p w14:paraId="0EC69D5E" w14:textId="77777777" w:rsidR="00DB39EC" w:rsidRPr="00254D21" w:rsidRDefault="00DB39EC" w:rsidP="00B85FE8">
            <w:pPr>
              <w:spacing w:line="360" w:lineRule="auto"/>
              <w:ind w:left="0"/>
              <w:outlineLvl w:val="2"/>
              <w:rPr>
                <w:sz w:val="18"/>
                <w:szCs w:val="18"/>
                <w:lang w:eastAsia="en-GB"/>
              </w:rPr>
            </w:pPr>
            <w:r w:rsidRPr="00254D21">
              <w:rPr>
                <w:sz w:val="18"/>
                <w:szCs w:val="18"/>
                <w:lang w:eastAsia="en-GB"/>
              </w:rPr>
              <w:t>Call outcome scores using post call routeing of 1 in 5 calls to an automated survey (CSAT). 85% must find the agent polite and helpful and 85% must understand the information given (giving scores of 9-10 out of 10 for each metric).  We will include a further metric about how far the information answered their question but for security reasons we cannot always fulfil that request and so no targets will be set there</w:t>
            </w:r>
          </w:p>
        </w:tc>
        <w:tc>
          <w:tcPr>
            <w:tcW w:w="1984" w:type="dxa"/>
            <w:shd w:val="clear" w:color="auto" w:fill="auto"/>
          </w:tcPr>
          <w:p w14:paraId="748FC6C8"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 xml:space="preserve">85% of customers who leave a rating must score us either 9 or 10 out of 10 </w:t>
            </w:r>
          </w:p>
          <w:p w14:paraId="4AC9EA3B" w14:textId="77777777" w:rsidR="00DB39EC" w:rsidRPr="00254D21" w:rsidRDefault="00DB39EC" w:rsidP="00B85FE8">
            <w:pPr>
              <w:overflowPunct/>
              <w:autoSpaceDE/>
              <w:autoSpaceDN/>
              <w:adjustRightInd/>
              <w:spacing w:after="0" w:line="360" w:lineRule="auto"/>
              <w:ind w:left="0"/>
              <w:contextualSpacing/>
              <w:jc w:val="left"/>
              <w:textAlignment w:val="auto"/>
              <w:rPr>
                <w:sz w:val="18"/>
                <w:szCs w:val="18"/>
                <w:lang w:eastAsia="en-GB"/>
              </w:rPr>
            </w:pPr>
          </w:p>
        </w:tc>
        <w:tc>
          <w:tcPr>
            <w:tcW w:w="1985" w:type="dxa"/>
            <w:shd w:val="clear" w:color="auto" w:fill="auto"/>
          </w:tcPr>
          <w:p w14:paraId="3F2BB1C6"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More than 75% but less than 85%</w:t>
            </w:r>
          </w:p>
        </w:tc>
        <w:tc>
          <w:tcPr>
            <w:tcW w:w="4252" w:type="dxa"/>
            <w:shd w:val="clear" w:color="auto" w:fill="auto"/>
          </w:tcPr>
          <w:p w14:paraId="0A4FD8B1" w14:textId="77777777" w:rsidR="00DB39EC" w:rsidRPr="00254D21" w:rsidRDefault="00DB39EC" w:rsidP="00B85FE8">
            <w:pPr>
              <w:spacing w:after="0" w:line="360" w:lineRule="auto"/>
              <w:ind w:left="33"/>
              <w:jc w:val="left"/>
              <w:rPr>
                <w:sz w:val="18"/>
                <w:szCs w:val="18"/>
              </w:rPr>
            </w:pPr>
            <w:r w:rsidRPr="00254D21">
              <w:rPr>
                <w:sz w:val="18"/>
                <w:szCs w:val="18"/>
              </w:rPr>
              <w:t>≤ 75%</w:t>
            </w:r>
          </w:p>
          <w:p w14:paraId="3438B706"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b/>
                <w:sz w:val="18"/>
                <w:szCs w:val="18"/>
                <w:lang w:eastAsia="en-GB"/>
              </w:rPr>
              <w:t>Note:</w:t>
            </w:r>
            <w:r w:rsidRPr="00254D21">
              <w:rPr>
                <w:sz w:val="18"/>
                <w:szCs w:val="18"/>
                <w:lang w:eastAsia="en-GB"/>
              </w:rPr>
              <w:t xml:space="preserve"> Service Credit is not required for this SLA. </w:t>
            </w:r>
          </w:p>
        </w:tc>
      </w:tr>
      <w:tr w:rsidR="00DB39EC" w:rsidRPr="00254D21" w14:paraId="33546C4D" w14:textId="77777777" w:rsidTr="00B85FE8">
        <w:trPr>
          <w:trHeight w:val="3623"/>
        </w:trPr>
        <w:tc>
          <w:tcPr>
            <w:tcW w:w="959" w:type="dxa"/>
            <w:shd w:val="clear" w:color="auto" w:fill="auto"/>
          </w:tcPr>
          <w:p w14:paraId="5F520177"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GOS-16</w:t>
            </w:r>
          </w:p>
        </w:tc>
        <w:tc>
          <w:tcPr>
            <w:tcW w:w="1377" w:type="dxa"/>
            <w:shd w:val="clear" w:color="auto" w:fill="auto"/>
          </w:tcPr>
          <w:p w14:paraId="680F1AC1" w14:textId="77777777" w:rsidR="00DB39EC" w:rsidRPr="00254D21" w:rsidRDefault="00DB39EC" w:rsidP="00B85FE8">
            <w:pPr>
              <w:spacing w:line="360" w:lineRule="auto"/>
              <w:ind w:left="0"/>
              <w:outlineLvl w:val="2"/>
              <w:rPr>
                <w:rFonts w:eastAsia="STZhongsong"/>
                <w:sz w:val="18"/>
                <w:szCs w:val="18"/>
                <w:lang w:eastAsia="zh-CN"/>
              </w:rPr>
            </w:pPr>
            <w:r w:rsidRPr="00254D21">
              <w:rPr>
                <w:sz w:val="18"/>
                <w:szCs w:val="18"/>
                <w:lang w:eastAsia="en-GB"/>
              </w:rPr>
              <w:t>Webchat Service</w:t>
            </w:r>
          </w:p>
        </w:tc>
        <w:tc>
          <w:tcPr>
            <w:tcW w:w="3301" w:type="dxa"/>
            <w:shd w:val="clear" w:color="auto" w:fill="auto"/>
          </w:tcPr>
          <w:p w14:paraId="268246DD" w14:textId="77777777" w:rsidR="00DB39EC" w:rsidRPr="00254D21" w:rsidRDefault="00DB39EC" w:rsidP="00DB39EC">
            <w:pPr>
              <w:numPr>
                <w:ilvl w:val="0"/>
                <w:numId w:val="3"/>
              </w:numPr>
              <w:overflowPunct/>
              <w:autoSpaceDE/>
              <w:autoSpaceDN/>
              <w:adjustRightInd/>
              <w:spacing w:after="120" w:line="360" w:lineRule="auto"/>
              <w:contextualSpacing/>
              <w:textAlignment w:val="auto"/>
              <w:outlineLvl w:val="2"/>
              <w:rPr>
                <w:sz w:val="18"/>
                <w:szCs w:val="18"/>
                <w:lang w:eastAsia="en-GB"/>
              </w:rPr>
            </w:pPr>
            <w:r w:rsidRPr="00254D21">
              <w:rPr>
                <w:sz w:val="18"/>
                <w:szCs w:val="18"/>
                <w:lang w:eastAsia="en-GB"/>
              </w:rPr>
              <w:t>Chats accepted vs. Chats rejected/ missed</w:t>
            </w:r>
          </w:p>
          <w:p w14:paraId="6EE56393" w14:textId="77777777" w:rsidR="00DB39EC" w:rsidRPr="00254D21" w:rsidRDefault="00DB39EC" w:rsidP="00DB39EC">
            <w:pPr>
              <w:numPr>
                <w:ilvl w:val="0"/>
                <w:numId w:val="3"/>
              </w:numPr>
              <w:overflowPunct/>
              <w:autoSpaceDE/>
              <w:autoSpaceDN/>
              <w:adjustRightInd/>
              <w:spacing w:after="120" w:line="360" w:lineRule="auto"/>
              <w:contextualSpacing/>
              <w:textAlignment w:val="auto"/>
              <w:outlineLvl w:val="2"/>
              <w:rPr>
                <w:sz w:val="18"/>
                <w:szCs w:val="18"/>
                <w:lang w:eastAsia="en-GB"/>
              </w:rPr>
            </w:pPr>
            <w:r w:rsidRPr="00254D21">
              <w:rPr>
                <w:sz w:val="18"/>
                <w:szCs w:val="18"/>
                <w:lang w:eastAsia="en-GB"/>
              </w:rPr>
              <w:t>Utilisation rate</w:t>
            </w:r>
          </w:p>
          <w:p w14:paraId="7129EFB1" w14:textId="77777777" w:rsidR="00DB39EC" w:rsidRPr="00254D21" w:rsidRDefault="00DB39EC" w:rsidP="00DB39EC">
            <w:pPr>
              <w:numPr>
                <w:ilvl w:val="0"/>
                <w:numId w:val="3"/>
              </w:numPr>
              <w:overflowPunct/>
              <w:autoSpaceDE/>
              <w:autoSpaceDN/>
              <w:adjustRightInd/>
              <w:spacing w:after="120" w:line="360" w:lineRule="auto"/>
              <w:contextualSpacing/>
              <w:textAlignment w:val="auto"/>
              <w:outlineLvl w:val="2"/>
              <w:rPr>
                <w:sz w:val="18"/>
                <w:szCs w:val="18"/>
                <w:lang w:eastAsia="en-GB"/>
              </w:rPr>
            </w:pPr>
            <w:r w:rsidRPr="00254D21">
              <w:rPr>
                <w:sz w:val="18"/>
                <w:szCs w:val="18"/>
                <w:lang w:eastAsia="en-GB"/>
              </w:rPr>
              <w:t>Queue time</w:t>
            </w:r>
          </w:p>
          <w:p w14:paraId="70DD4BB7" w14:textId="77777777" w:rsidR="00DB39EC" w:rsidRPr="00254D21" w:rsidRDefault="00DB39EC" w:rsidP="00DB39EC">
            <w:pPr>
              <w:numPr>
                <w:ilvl w:val="0"/>
                <w:numId w:val="3"/>
              </w:numPr>
              <w:overflowPunct/>
              <w:autoSpaceDE/>
              <w:autoSpaceDN/>
              <w:adjustRightInd/>
              <w:spacing w:after="120" w:line="360" w:lineRule="auto"/>
              <w:contextualSpacing/>
              <w:textAlignment w:val="auto"/>
              <w:outlineLvl w:val="2"/>
              <w:rPr>
                <w:sz w:val="18"/>
                <w:szCs w:val="18"/>
                <w:lang w:eastAsia="en-GB"/>
              </w:rPr>
            </w:pPr>
            <w:r w:rsidRPr="00254D21">
              <w:rPr>
                <w:sz w:val="18"/>
                <w:szCs w:val="18"/>
                <w:lang w:eastAsia="en-GB"/>
              </w:rPr>
              <w:t>Invitation acceptance rate</w:t>
            </w:r>
          </w:p>
        </w:tc>
        <w:tc>
          <w:tcPr>
            <w:tcW w:w="1984" w:type="dxa"/>
            <w:shd w:val="clear" w:color="auto" w:fill="auto"/>
          </w:tcPr>
          <w:p w14:paraId="74AE9367"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80% of Webchat Requests answered within 30 seconds</w:t>
            </w:r>
          </w:p>
          <w:p w14:paraId="6859D438"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p w14:paraId="592F67A5"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90 % of Webchat Requests answered within 70 seconds</w:t>
            </w:r>
          </w:p>
          <w:p w14:paraId="0AA81616"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p w14:paraId="6D64081B" w14:textId="77777777" w:rsidR="00DB39EC" w:rsidRPr="00254D21" w:rsidRDefault="00DB39EC" w:rsidP="00B85FE8">
            <w:pPr>
              <w:overflowPunct/>
              <w:autoSpaceDE/>
              <w:autoSpaceDN/>
              <w:adjustRightInd/>
              <w:spacing w:after="0" w:line="360" w:lineRule="auto"/>
              <w:ind w:left="0"/>
              <w:textAlignment w:val="auto"/>
              <w:rPr>
                <w:color w:val="FF0000"/>
                <w:sz w:val="18"/>
                <w:szCs w:val="18"/>
                <w:lang w:eastAsia="en-GB"/>
              </w:rPr>
            </w:pPr>
          </w:p>
          <w:p w14:paraId="3197E3E7"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First contact resolution &gt; 90%</w:t>
            </w:r>
          </w:p>
          <w:p w14:paraId="2B0EE491"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tc>
        <w:tc>
          <w:tcPr>
            <w:tcW w:w="1985" w:type="dxa"/>
            <w:shd w:val="clear" w:color="auto" w:fill="auto"/>
          </w:tcPr>
          <w:p w14:paraId="75636BBC"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N/A</w:t>
            </w:r>
          </w:p>
        </w:tc>
        <w:tc>
          <w:tcPr>
            <w:tcW w:w="4252" w:type="dxa"/>
            <w:shd w:val="clear" w:color="auto" w:fill="auto"/>
          </w:tcPr>
          <w:p w14:paraId="0228FC11"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N/A</w:t>
            </w:r>
          </w:p>
          <w:p w14:paraId="795AD9E2"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p w14:paraId="2D65BEC6"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tc>
      </w:tr>
      <w:tr w:rsidR="00DB39EC" w:rsidRPr="00254D21" w14:paraId="70CF7B9A" w14:textId="77777777" w:rsidTr="00B85FE8">
        <w:tc>
          <w:tcPr>
            <w:tcW w:w="959" w:type="dxa"/>
            <w:shd w:val="clear" w:color="auto" w:fill="auto"/>
          </w:tcPr>
          <w:p w14:paraId="48CB8C8E"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GOS-18</w:t>
            </w:r>
          </w:p>
        </w:tc>
        <w:tc>
          <w:tcPr>
            <w:tcW w:w="1377" w:type="dxa"/>
            <w:shd w:val="clear" w:color="auto" w:fill="auto"/>
          </w:tcPr>
          <w:p w14:paraId="43DC0179"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All debit and credit card payments to HM Passport Office</w:t>
            </w:r>
          </w:p>
        </w:tc>
        <w:tc>
          <w:tcPr>
            <w:tcW w:w="3301" w:type="dxa"/>
            <w:shd w:val="clear" w:color="auto" w:fill="auto"/>
          </w:tcPr>
          <w:p w14:paraId="6A314949" w14:textId="77777777" w:rsidR="00DB39EC" w:rsidRPr="00254D21" w:rsidRDefault="00DB39EC" w:rsidP="00B85FE8">
            <w:pPr>
              <w:spacing w:line="360" w:lineRule="auto"/>
              <w:ind w:left="0"/>
              <w:outlineLvl w:val="2"/>
              <w:rPr>
                <w:szCs w:val="20"/>
                <w:lang w:eastAsia="en-GB"/>
              </w:rPr>
            </w:pPr>
            <w:r w:rsidRPr="00254D21">
              <w:rPr>
                <w:rFonts w:eastAsia="STZhongsong"/>
                <w:sz w:val="18"/>
                <w:szCs w:val="18"/>
                <w:lang w:eastAsia="zh-CN"/>
              </w:rPr>
              <w:t>All payments to HM Passport Office within 1 hour.</w:t>
            </w:r>
          </w:p>
        </w:tc>
        <w:tc>
          <w:tcPr>
            <w:tcW w:w="1984" w:type="dxa"/>
            <w:shd w:val="clear" w:color="auto" w:fill="auto"/>
          </w:tcPr>
          <w:p w14:paraId="7FD5568C"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100% of payments to be actioned within 1 hour of taking the mandate</w:t>
            </w:r>
          </w:p>
        </w:tc>
        <w:tc>
          <w:tcPr>
            <w:tcW w:w="1985" w:type="dxa"/>
            <w:shd w:val="clear" w:color="auto" w:fill="auto"/>
          </w:tcPr>
          <w:p w14:paraId="366641AE"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tc>
        <w:tc>
          <w:tcPr>
            <w:tcW w:w="4252" w:type="dxa"/>
            <w:shd w:val="clear" w:color="auto" w:fill="auto"/>
          </w:tcPr>
          <w:p w14:paraId="0BF27DC4"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Note: Service Credit is not required for this SLA.</w:t>
            </w:r>
          </w:p>
        </w:tc>
      </w:tr>
      <w:tr w:rsidR="00DB39EC" w:rsidRPr="00254D21" w14:paraId="54769AA9" w14:textId="77777777" w:rsidTr="00B85FE8">
        <w:tc>
          <w:tcPr>
            <w:tcW w:w="959" w:type="dxa"/>
            <w:shd w:val="clear" w:color="auto" w:fill="auto"/>
          </w:tcPr>
          <w:p w14:paraId="62C5B403"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GOS-19</w:t>
            </w:r>
          </w:p>
        </w:tc>
        <w:tc>
          <w:tcPr>
            <w:tcW w:w="1377" w:type="dxa"/>
            <w:shd w:val="clear" w:color="auto" w:fill="auto"/>
          </w:tcPr>
          <w:p w14:paraId="5597B4AD"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PVS Email Validations</w:t>
            </w:r>
          </w:p>
        </w:tc>
        <w:tc>
          <w:tcPr>
            <w:tcW w:w="3301" w:type="dxa"/>
            <w:shd w:val="clear" w:color="auto" w:fill="auto"/>
          </w:tcPr>
          <w:p w14:paraId="37FB25AB" w14:textId="77777777" w:rsidR="00DB39EC" w:rsidRPr="00254D21" w:rsidRDefault="00DB39EC" w:rsidP="00B85FE8">
            <w:pPr>
              <w:spacing w:line="360" w:lineRule="auto"/>
              <w:ind w:left="0"/>
              <w:outlineLvl w:val="2"/>
              <w:rPr>
                <w:rFonts w:eastAsia="STZhongsong"/>
                <w:sz w:val="18"/>
                <w:szCs w:val="18"/>
                <w:lang w:eastAsia="zh-CN"/>
              </w:rPr>
            </w:pPr>
            <w:r w:rsidRPr="00254D21">
              <w:rPr>
                <w:rFonts w:eastAsia="STZhongsong"/>
                <w:sz w:val="18"/>
                <w:szCs w:val="18"/>
                <w:lang w:eastAsia="zh-CN"/>
              </w:rPr>
              <w:t>All validations must be completed with 3 hours</w:t>
            </w:r>
          </w:p>
        </w:tc>
        <w:tc>
          <w:tcPr>
            <w:tcW w:w="1984" w:type="dxa"/>
            <w:shd w:val="clear" w:color="auto" w:fill="auto"/>
          </w:tcPr>
          <w:p w14:paraId="38E0DC46"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100% of validations to be actioned within 3 hours.</w:t>
            </w:r>
          </w:p>
        </w:tc>
        <w:tc>
          <w:tcPr>
            <w:tcW w:w="1985" w:type="dxa"/>
            <w:shd w:val="clear" w:color="auto" w:fill="auto"/>
          </w:tcPr>
          <w:p w14:paraId="256F4A64"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p>
        </w:tc>
        <w:tc>
          <w:tcPr>
            <w:tcW w:w="4252" w:type="dxa"/>
            <w:shd w:val="clear" w:color="auto" w:fill="auto"/>
          </w:tcPr>
          <w:p w14:paraId="39859374" w14:textId="77777777" w:rsidR="00DB39EC" w:rsidRPr="00254D21" w:rsidRDefault="00DB39EC" w:rsidP="00B85FE8">
            <w:pPr>
              <w:overflowPunct/>
              <w:autoSpaceDE/>
              <w:autoSpaceDN/>
              <w:adjustRightInd/>
              <w:spacing w:after="0" w:line="360" w:lineRule="auto"/>
              <w:ind w:left="0"/>
              <w:textAlignment w:val="auto"/>
              <w:rPr>
                <w:sz w:val="18"/>
                <w:szCs w:val="18"/>
                <w:lang w:eastAsia="en-GB"/>
              </w:rPr>
            </w:pPr>
            <w:r w:rsidRPr="00254D21">
              <w:rPr>
                <w:sz w:val="18"/>
                <w:szCs w:val="18"/>
                <w:lang w:eastAsia="en-GB"/>
              </w:rPr>
              <w:t>Note: Service Credit is not required for this SLA.</w:t>
            </w:r>
          </w:p>
        </w:tc>
      </w:tr>
    </w:tbl>
    <w:p w14:paraId="65183735" w14:textId="77777777" w:rsidR="00DB39EC" w:rsidRPr="00254D21" w:rsidRDefault="00DB39EC" w:rsidP="00DB39EC">
      <w:pPr>
        <w:pStyle w:val="GPSSchAnnexname"/>
        <w:rPr>
          <w:rFonts w:ascii="Arial" w:hAnsi="Arial" w:cs="Arial"/>
        </w:rPr>
        <w:sectPr w:rsidR="00DB39EC" w:rsidRPr="00254D21" w:rsidSect="002252F6">
          <w:pgSz w:w="16838" w:h="11906" w:orient="landscape"/>
          <w:pgMar w:top="1440" w:right="1440" w:bottom="1440" w:left="1440" w:header="708" w:footer="708" w:gutter="0"/>
          <w:cols w:space="708"/>
          <w:docGrid w:linePitch="360"/>
        </w:sectPr>
      </w:pPr>
    </w:p>
    <w:p w14:paraId="6D0AE915" w14:textId="77777777" w:rsidR="00DB39EC" w:rsidRPr="00254D21" w:rsidRDefault="00DB39EC" w:rsidP="00DB39EC">
      <w:pPr>
        <w:spacing w:line="360" w:lineRule="auto"/>
        <w:ind w:left="0"/>
        <w:jc w:val="center"/>
        <w:rPr>
          <w:b/>
        </w:rPr>
      </w:pPr>
      <w:bookmarkStart w:id="6" w:name="_Toc531348446"/>
      <w:r w:rsidRPr="00254D21">
        <w:rPr>
          <w:b/>
        </w:rPr>
        <w:t>ANNEX 2 TO PART A - SERVICE CREDITS</w:t>
      </w:r>
    </w:p>
    <w:tbl>
      <w:tblPr>
        <w:tblW w:w="5000" w:type="pct"/>
        <w:tblCellMar>
          <w:left w:w="30" w:type="dxa"/>
          <w:right w:w="30" w:type="dxa"/>
        </w:tblCellMar>
        <w:tblLook w:val="0000" w:firstRow="0" w:lastRow="0" w:firstColumn="0" w:lastColumn="0" w:noHBand="0" w:noVBand="0"/>
      </w:tblPr>
      <w:tblGrid>
        <w:gridCol w:w="909"/>
        <w:gridCol w:w="1952"/>
        <w:gridCol w:w="1061"/>
        <w:gridCol w:w="1061"/>
        <w:gridCol w:w="1441"/>
        <w:gridCol w:w="1309"/>
        <w:gridCol w:w="1307"/>
      </w:tblGrid>
      <w:tr w:rsidR="00DB39EC" w:rsidRPr="00254D21" w14:paraId="38F28B5F" w14:textId="77777777" w:rsidTr="00B85FE8">
        <w:trPr>
          <w:trHeight w:val="199"/>
        </w:trPr>
        <w:tc>
          <w:tcPr>
            <w:tcW w:w="502" w:type="pct"/>
            <w:vMerge w:val="restart"/>
            <w:tcBorders>
              <w:top w:val="single" w:sz="4" w:space="0" w:color="auto"/>
              <w:left w:val="single" w:sz="4" w:space="0" w:color="auto"/>
              <w:right w:val="single" w:sz="4" w:space="0" w:color="auto"/>
            </w:tcBorders>
            <w:shd w:val="solid" w:color="C0C0C0" w:fill="FFFFFF"/>
            <w:vAlign w:val="center"/>
          </w:tcPr>
          <w:p w14:paraId="569CBBFF" w14:textId="77777777" w:rsidR="00DB39EC" w:rsidRPr="00254D21" w:rsidRDefault="00DB39EC" w:rsidP="00B85FE8">
            <w:pPr>
              <w:spacing w:line="360" w:lineRule="auto"/>
              <w:ind w:left="0"/>
              <w:jc w:val="center"/>
              <w:rPr>
                <w:b/>
                <w:bCs/>
                <w:color w:val="000000"/>
                <w:sz w:val="16"/>
                <w:szCs w:val="16"/>
              </w:rPr>
            </w:pPr>
            <w:r w:rsidRPr="00254D21">
              <w:rPr>
                <w:b/>
                <w:bCs/>
                <w:color w:val="000000"/>
                <w:sz w:val="16"/>
                <w:szCs w:val="16"/>
              </w:rPr>
              <w:t>Ref</w:t>
            </w:r>
          </w:p>
        </w:tc>
        <w:tc>
          <w:tcPr>
            <w:tcW w:w="1079" w:type="pct"/>
            <w:vMerge w:val="restart"/>
            <w:tcBorders>
              <w:top w:val="single" w:sz="4" w:space="0" w:color="auto"/>
              <w:left w:val="single" w:sz="4" w:space="0" w:color="auto"/>
              <w:right w:val="single" w:sz="4" w:space="0" w:color="auto"/>
            </w:tcBorders>
            <w:shd w:val="solid" w:color="C0C0C0" w:fill="FFFFFF"/>
            <w:vAlign w:val="center"/>
          </w:tcPr>
          <w:p w14:paraId="55E4F8BB" w14:textId="77777777" w:rsidR="00DB39EC" w:rsidRPr="00254D21" w:rsidRDefault="00DB39EC" w:rsidP="00B85FE8">
            <w:pPr>
              <w:spacing w:line="360" w:lineRule="auto"/>
              <w:ind w:left="0"/>
              <w:jc w:val="center"/>
              <w:rPr>
                <w:b/>
                <w:bCs/>
                <w:color w:val="000000"/>
                <w:sz w:val="16"/>
                <w:szCs w:val="16"/>
              </w:rPr>
            </w:pPr>
            <w:r w:rsidRPr="00254D21">
              <w:rPr>
                <w:b/>
                <w:bCs/>
                <w:color w:val="000000"/>
                <w:sz w:val="16"/>
                <w:szCs w:val="16"/>
              </w:rPr>
              <w:t>Service Level</w:t>
            </w:r>
          </w:p>
        </w:tc>
        <w:tc>
          <w:tcPr>
            <w:tcW w:w="587" w:type="pct"/>
            <w:vMerge w:val="restart"/>
            <w:tcBorders>
              <w:top w:val="single" w:sz="4" w:space="0" w:color="auto"/>
              <w:left w:val="single" w:sz="4" w:space="0" w:color="auto"/>
              <w:right w:val="single" w:sz="4" w:space="0" w:color="auto"/>
            </w:tcBorders>
            <w:shd w:val="solid" w:color="C0C0C0" w:fill="FFFFFF"/>
            <w:vAlign w:val="center"/>
          </w:tcPr>
          <w:p w14:paraId="4C2708A2" w14:textId="77777777" w:rsidR="00DB39EC" w:rsidRPr="00254D21" w:rsidRDefault="00DB39EC" w:rsidP="00B85FE8">
            <w:pPr>
              <w:spacing w:line="360" w:lineRule="auto"/>
              <w:ind w:left="0"/>
              <w:jc w:val="center"/>
              <w:rPr>
                <w:b/>
                <w:color w:val="000000"/>
                <w:sz w:val="16"/>
                <w:szCs w:val="16"/>
              </w:rPr>
            </w:pPr>
            <w:r w:rsidRPr="00254D21">
              <w:rPr>
                <w:b/>
                <w:color w:val="000000"/>
                <w:sz w:val="16"/>
                <w:szCs w:val="16"/>
              </w:rPr>
              <w:t>Service Credit for Target Grade</w:t>
            </w:r>
          </w:p>
        </w:tc>
        <w:tc>
          <w:tcPr>
            <w:tcW w:w="2108" w:type="pct"/>
            <w:gridSpan w:val="3"/>
            <w:tcBorders>
              <w:top w:val="single" w:sz="4" w:space="0" w:color="auto"/>
              <w:left w:val="single" w:sz="4" w:space="0" w:color="auto"/>
              <w:bottom w:val="single" w:sz="4" w:space="0" w:color="auto"/>
              <w:right w:val="single" w:sz="4" w:space="0" w:color="auto"/>
            </w:tcBorders>
            <w:shd w:val="solid" w:color="C0C0C0" w:fill="FFFFFF"/>
            <w:vAlign w:val="center"/>
          </w:tcPr>
          <w:p w14:paraId="1082FB82" w14:textId="77777777" w:rsidR="00DB39EC" w:rsidRPr="00254D21" w:rsidRDefault="00DB39EC" w:rsidP="00B85FE8">
            <w:pPr>
              <w:spacing w:line="360" w:lineRule="auto"/>
              <w:ind w:left="0"/>
              <w:jc w:val="center"/>
              <w:rPr>
                <w:b/>
                <w:color w:val="000000"/>
                <w:sz w:val="16"/>
                <w:szCs w:val="16"/>
              </w:rPr>
            </w:pPr>
            <w:r w:rsidRPr="00254D21">
              <w:rPr>
                <w:b/>
                <w:color w:val="000000"/>
                <w:sz w:val="16"/>
                <w:szCs w:val="16"/>
              </w:rPr>
              <w:t>Service Credit for Threshold Grade – Calculation:</w:t>
            </w:r>
          </w:p>
          <w:p w14:paraId="0BF756BD" w14:textId="77777777" w:rsidR="00DB39EC" w:rsidRPr="00254D21" w:rsidRDefault="00DB39EC" w:rsidP="00B85FE8">
            <w:pPr>
              <w:spacing w:line="360" w:lineRule="auto"/>
              <w:ind w:left="0"/>
              <w:jc w:val="center"/>
              <w:rPr>
                <w:b/>
                <w:color w:val="000000"/>
                <w:sz w:val="16"/>
                <w:szCs w:val="16"/>
              </w:rPr>
            </w:pPr>
            <w:r w:rsidRPr="00254D21">
              <w:rPr>
                <w:b/>
                <w:color w:val="000000"/>
                <w:sz w:val="16"/>
                <w:szCs w:val="16"/>
              </w:rPr>
              <w:t>Service Credit = A + (B * C)</w:t>
            </w:r>
          </w:p>
        </w:tc>
        <w:tc>
          <w:tcPr>
            <w:tcW w:w="723" w:type="pct"/>
            <w:vMerge w:val="restart"/>
            <w:tcBorders>
              <w:top w:val="single" w:sz="4" w:space="0" w:color="auto"/>
              <w:left w:val="single" w:sz="4" w:space="0" w:color="auto"/>
              <w:right w:val="single" w:sz="4" w:space="0" w:color="auto"/>
            </w:tcBorders>
            <w:shd w:val="solid" w:color="C0C0C0" w:fill="FFFFFF"/>
            <w:vAlign w:val="center"/>
          </w:tcPr>
          <w:p w14:paraId="2AC74017" w14:textId="77777777" w:rsidR="00DB39EC" w:rsidRPr="00254D21" w:rsidRDefault="00DB39EC" w:rsidP="00B85FE8">
            <w:pPr>
              <w:spacing w:line="360" w:lineRule="auto"/>
              <w:ind w:left="0"/>
              <w:jc w:val="center"/>
              <w:rPr>
                <w:b/>
                <w:color w:val="000000"/>
                <w:sz w:val="16"/>
                <w:szCs w:val="16"/>
              </w:rPr>
            </w:pPr>
            <w:r w:rsidRPr="00254D21">
              <w:rPr>
                <w:b/>
                <w:color w:val="000000"/>
                <w:sz w:val="16"/>
                <w:szCs w:val="16"/>
              </w:rPr>
              <w:t>Service Credit for Non-Performance Grade</w:t>
            </w:r>
          </w:p>
        </w:tc>
      </w:tr>
      <w:tr w:rsidR="00DB39EC" w:rsidRPr="00254D21" w14:paraId="2AE41777" w14:textId="77777777" w:rsidTr="00B85FE8">
        <w:trPr>
          <w:trHeight w:val="199"/>
        </w:trPr>
        <w:tc>
          <w:tcPr>
            <w:tcW w:w="502" w:type="pct"/>
            <w:vMerge/>
            <w:tcBorders>
              <w:left w:val="single" w:sz="4" w:space="0" w:color="auto"/>
              <w:bottom w:val="single" w:sz="4" w:space="0" w:color="auto"/>
              <w:right w:val="single" w:sz="4" w:space="0" w:color="auto"/>
            </w:tcBorders>
            <w:shd w:val="solid" w:color="C0C0C0" w:fill="FFFFFF"/>
          </w:tcPr>
          <w:p w14:paraId="4BD98D42" w14:textId="77777777" w:rsidR="00DB39EC" w:rsidRPr="00254D21" w:rsidRDefault="00DB39EC" w:rsidP="00B85FE8">
            <w:pPr>
              <w:spacing w:line="360" w:lineRule="auto"/>
              <w:ind w:left="0"/>
              <w:jc w:val="left"/>
              <w:rPr>
                <w:b/>
                <w:bCs/>
                <w:color w:val="000000"/>
                <w:sz w:val="16"/>
                <w:szCs w:val="16"/>
              </w:rPr>
            </w:pPr>
          </w:p>
        </w:tc>
        <w:tc>
          <w:tcPr>
            <w:tcW w:w="1079" w:type="pct"/>
            <w:vMerge/>
            <w:tcBorders>
              <w:left w:val="single" w:sz="4" w:space="0" w:color="auto"/>
              <w:bottom w:val="single" w:sz="4" w:space="0" w:color="auto"/>
              <w:right w:val="single" w:sz="4" w:space="0" w:color="auto"/>
            </w:tcBorders>
            <w:shd w:val="solid" w:color="C0C0C0" w:fill="FFFFFF"/>
          </w:tcPr>
          <w:p w14:paraId="740CFD55" w14:textId="77777777" w:rsidR="00DB39EC" w:rsidRPr="00254D21" w:rsidRDefault="00DB39EC" w:rsidP="00B85FE8">
            <w:pPr>
              <w:spacing w:line="360" w:lineRule="auto"/>
              <w:ind w:left="0"/>
              <w:jc w:val="left"/>
              <w:rPr>
                <w:b/>
                <w:bCs/>
                <w:color w:val="000000"/>
                <w:sz w:val="16"/>
                <w:szCs w:val="16"/>
              </w:rPr>
            </w:pPr>
          </w:p>
        </w:tc>
        <w:tc>
          <w:tcPr>
            <w:tcW w:w="587" w:type="pct"/>
            <w:vMerge/>
            <w:tcBorders>
              <w:left w:val="single" w:sz="4" w:space="0" w:color="auto"/>
              <w:bottom w:val="single" w:sz="4" w:space="0" w:color="auto"/>
              <w:right w:val="single" w:sz="4" w:space="0" w:color="auto"/>
            </w:tcBorders>
            <w:shd w:val="solid" w:color="C0C0C0" w:fill="FFFFFF"/>
          </w:tcPr>
          <w:p w14:paraId="315F9659" w14:textId="77777777" w:rsidR="00DB39EC" w:rsidRPr="00254D21" w:rsidRDefault="00DB39EC" w:rsidP="00B85FE8">
            <w:pPr>
              <w:spacing w:line="360" w:lineRule="auto"/>
              <w:ind w:left="0"/>
              <w:jc w:val="center"/>
              <w:rPr>
                <w:b/>
                <w:color w:val="000000"/>
                <w:sz w:val="16"/>
                <w:szCs w:val="16"/>
              </w:rPr>
            </w:pPr>
          </w:p>
        </w:tc>
        <w:tc>
          <w:tcPr>
            <w:tcW w:w="587" w:type="pct"/>
            <w:tcBorders>
              <w:top w:val="single" w:sz="4" w:space="0" w:color="auto"/>
              <w:left w:val="single" w:sz="4" w:space="0" w:color="auto"/>
              <w:bottom w:val="single" w:sz="4" w:space="0" w:color="auto"/>
              <w:right w:val="single" w:sz="4" w:space="0" w:color="auto"/>
            </w:tcBorders>
            <w:shd w:val="solid" w:color="C0C0C0" w:fill="FFFFFF"/>
          </w:tcPr>
          <w:p w14:paraId="3B17A089" w14:textId="77777777" w:rsidR="00DB39EC" w:rsidRPr="00254D21" w:rsidRDefault="00DB39EC" w:rsidP="00B85FE8">
            <w:pPr>
              <w:spacing w:line="360" w:lineRule="auto"/>
              <w:ind w:left="0"/>
              <w:jc w:val="center"/>
              <w:rPr>
                <w:b/>
                <w:color w:val="000000"/>
                <w:sz w:val="16"/>
                <w:szCs w:val="16"/>
              </w:rPr>
            </w:pPr>
            <w:r w:rsidRPr="00254D21">
              <w:rPr>
                <w:b/>
                <w:color w:val="000000"/>
                <w:sz w:val="16"/>
                <w:szCs w:val="16"/>
              </w:rPr>
              <w:t>A</w:t>
            </w:r>
          </w:p>
        </w:tc>
        <w:tc>
          <w:tcPr>
            <w:tcW w:w="797" w:type="pct"/>
            <w:tcBorders>
              <w:top w:val="single" w:sz="4" w:space="0" w:color="auto"/>
              <w:left w:val="single" w:sz="4" w:space="0" w:color="auto"/>
              <w:bottom w:val="single" w:sz="4" w:space="0" w:color="auto"/>
              <w:right w:val="single" w:sz="4" w:space="0" w:color="auto"/>
            </w:tcBorders>
            <w:shd w:val="solid" w:color="C0C0C0" w:fill="FFFFFF"/>
          </w:tcPr>
          <w:p w14:paraId="14767732" w14:textId="77777777" w:rsidR="00DB39EC" w:rsidRPr="00254D21" w:rsidRDefault="00DB39EC" w:rsidP="00B85FE8">
            <w:pPr>
              <w:spacing w:line="360" w:lineRule="auto"/>
              <w:ind w:left="0"/>
              <w:jc w:val="center"/>
              <w:rPr>
                <w:b/>
                <w:color w:val="000000"/>
                <w:sz w:val="16"/>
                <w:szCs w:val="16"/>
              </w:rPr>
            </w:pPr>
            <w:r w:rsidRPr="00254D21">
              <w:rPr>
                <w:b/>
                <w:color w:val="000000"/>
                <w:sz w:val="16"/>
                <w:szCs w:val="16"/>
              </w:rPr>
              <w:t>B</w:t>
            </w:r>
          </w:p>
        </w:tc>
        <w:tc>
          <w:tcPr>
            <w:tcW w:w="724" w:type="pct"/>
            <w:tcBorders>
              <w:top w:val="single" w:sz="4" w:space="0" w:color="auto"/>
              <w:left w:val="single" w:sz="4" w:space="0" w:color="auto"/>
              <w:bottom w:val="single" w:sz="4" w:space="0" w:color="auto"/>
              <w:right w:val="single" w:sz="4" w:space="0" w:color="auto"/>
            </w:tcBorders>
            <w:shd w:val="solid" w:color="C0C0C0" w:fill="FFFFFF"/>
          </w:tcPr>
          <w:p w14:paraId="1FC78153" w14:textId="77777777" w:rsidR="00DB39EC" w:rsidRPr="00254D21" w:rsidRDefault="00DB39EC" w:rsidP="00B85FE8">
            <w:pPr>
              <w:spacing w:line="360" w:lineRule="auto"/>
              <w:ind w:left="0"/>
              <w:jc w:val="center"/>
              <w:rPr>
                <w:b/>
                <w:color w:val="000000"/>
                <w:sz w:val="16"/>
                <w:szCs w:val="16"/>
              </w:rPr>
            </w:pPr>
            <w:r w:rsidRPr="00254D21">
              <w:rPr>
                <w:b/>
                <w:color w:val="000000"/>
                <w:sz w:val="16"/>
                <w:szCs w:val="16"/>
              </w:rPr>
              <w:t>C</w:t>
            </w:r>
          </w:p>
        </w:tc>
        <w:tc>
          <w:tcPr>
            <w:tcW w:w="723" w:type="pct"/>
            <w:vMerge/>
            <w:tcBorders>
              <w:left w:val="single" w:sz="4" w:space="0" w:color="auto"/>
              <w:bottom w:val="single" w:sz="4" w:space="0" w:color="auto"/>
              <w:right w:val="single" w:sz="4" w:space="0" w:color="auto"/>
            </w:tcBorders>
            <w:shd w:val="solid" w:color="C0C0C0" w:fill="FFFFFF"/>
          </w:tcPr>
          <w:p w14:paraId="43B8FD8E" w14:textId="77777777" w:rsidR="00DB39EC" w:rsidRPr="00254D21" w:rsidRDefault="00DB39EC" w:rsidP="00B85FE8">
            <w:pPr>
              <w:spacing w:line="360" w:lineRule="auto"/>
              <w:ind w:left="0"/>
              <w:jc w:val="center"/>
              <w:rPr>
                <w:b/>
                <w:color w:val="000000"/>
                <w:sz w:val="16"/>
                <w:szCs w:val="16"/>
              </w:rPr>
            </w:pPr>
          </w:p>
        </w:tc>
      </w:tr>
      <w:tr w:rsidR="00DB39EC" w:rsidRPr="00254D21" w14:paraId="324A92CD" w14:textId="77777777" w:rsidTr="00B85FE8">
        <w:trPr>
          <w:trHeight w:val="120"/>
        </w:trPr>
        <w:tc>
          <w:tcPr>
            <w:tcW w:w="502" w:type="pct"/>
            <w:tcBorders>
              <w:top w:val="single" w:sz="4" w:space="0" w:color="auto"/>
              <w:left w:val="single" w:sz="4" w:space="0" w:color="auto"/>
              <w:bottom w:val="single" w:sz="4" w:space="0" w:color="auto"/>
              <w:right w:val="single" w:sz="4" w:space="0" w:color="auto"/>
            </w:tcBorders>
            <w:shd w:val="solid" w:color="FFFFFF" w:fill="FFFFFF"/>
            <w:vAlign w:val="center"/>
          </w:tcPr>
          <w:p w14:paraId="0B64F2C5" w14:textId="77777777" w:rsidR="00DB39EC" w:rsidRPr="00254D21" w:rsidRDefault="00DB39EC" w:rsidP="00B85FE8">
            <w:pPr>
              <w:spacing w:line="360" w:lineRule="auto"/>
              <w:ind w:left="0"/>
              <w:jc w:val="left"/>
              <w:rPr>
                <w:color w:val="000000"/>
                <w:sz w:val="18"/>
                <w:szCs w:val="18"/>
              </w:rPr>
            </w:pPr>
            <w:r w:rsidRPr="00254D21">
              <w:rPr>
                <w:color w:val="000000"/>
                <w:sz w:val="18"/>
                <w:szCs w:val="18"/>
              </w:rPr>
              <w:t>GOS-1-30</w:t>
            </w:r>
          </w:p>
        </w:tc>
        <w:tc>
          <w:tcPr>
            <w:tcW w:w="1079" w:type="pct"/>
            <w:tcBorders>
              <w:top w:val="single" w:sz="4" w:space="0" w:color="auto"/>
              <w:left w:val="single" w:sz="4" w:space="0" w:color="auto"/>
              <w:bottom w:val="single" w:sz="4" w:space="0" w:color="auto"/>
              <w:right w:val="single" w:sz="4" w:space="0" w:color="auto"/>
            </w:tcBorders>
            <w:shd w:val="solid" w:color="FFFFFF" w:fill="FFFFFF"/>
            <w:vAlign w:val="center"/>
          </w:tcPr>
          <w:p w14:paraId="3AC22E6F" w14:textId="77777777" w:rsidR="00DB39EC" w:rsidRPr="00254D21" w:rsidRDefault="00DB39EC" w:rsidP="00B85FE8">
            <w:pPr>
              <w:spacing w:after="120" w:line="360" w:lineRule="auto"/>
              <w:ind w:left="0"/>
              <w:jc w:val="left"/>
              <w:rPr>
                <w:color w:val="000000"/>
                <w:sz w:val="18"/>
                <w:szCs w:val="18"/>
              </w:rPr>
            </w:pPr>
            <w:r w:rsidRPr="00254D21">
              <w:rPr>
                <w:color w:val="000000"/>
                <w:sz w:val="18"/>
                <w:szCs w:val="18"/>
              </w:rPr>
              <w:t>Response Rate: 30 sec (%)</w:t>
            </w:r>
          </w:p>
        </w:tc>
        <w:tc>
          <w:tcPr>
            <w:tcW w:w="587" w:type="pct"/>
            <w:tcBorders>
              <w:top w:val="single" w:sz="4" w:space="0" w:color="auto"/>
              <w:left w:val="single" w:sz="4" w:space="0" w:color="auto"/>
              <w:bottom w:val="single" w:sz="4" w:space="0" w:color="auto"/>
              <w:right w:val="single" w:sz="4" w:space="0" w:color="auto"/>
            </w:tcBorders>
            <w:vAlign w:val="center"/>
          </w:tcPr>
          <w:p w14:paraId="467C1B03"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0.0%</w:t>
            </w:r>
          </w:p>
        </w:tc>
        <w:tc>
          <w:tcPr>
            <w:tcW w:w="587" w:type="pct"/>
            <w:tcBorders>
              <w:top w:val="single" w:sz="4" w:space="0" w:color="auto"/>
              <w:left w:val="single" w:sz="4" w:space="0" w:color="auto"/>
              <w:bottom w:val="single" w:sz="4" w:space="0" w:color="auto"/>
              <w:right w:val="single" w:sz="4" w:space="0" w:color="auto"/>
            </w:tcBorders>
            <w:vAlign w:val="center"/>
          </w:tcPr>
          <w:p w14:paraId="22250EE5"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1.1%</w:t>
            </w:r>
          </w:p>
        </w:tc>
        <w:tc>
          <w:tcPr>
            <w:tcW w:w="797" w:type="pct"/>
            <w:tcBorders>
              <w:top w:val="single" w:sz="4" w:space="0" w:color="auto"/>
              <w:left w:val="single" w:sz="4" w:space="0" w:color="auto"/>
              <w:bottom w:val="single" w:sz="4" w:space="0" w:color="auto"/>
              <w:right w:val="single" w:sz="4" w:space="0" w:color="auto"/>
            </w:tcBorders>
            <w:vAlign w:val="center"/>
          </w:tcPr>
          <w:p w14:paraId="02B921A4" w14:textId="77777777" w:rsidR="00DB39EC" w:rsidRPr="00254D21" w:rsidRDefault="00DB39EC" w:rsidP="00B85FE8">
            <w:pPr>
              <w:spacing w:line="360" w:lineRule="auto"/>
              <w:ind w:left="510" w:hanging="510"/>
              <w:jc w:val="center"/>
              <w:rPr>
                <w:sz w:val="18"/>
                <w:szCs w:val="18"/>
              </w:rPr>
            </w:pPr>
            <w:r w:rsidRPr="00254D21">
              <w:rPr>
                <w:sz w:val="18"/>
                <w:szCs w:val="18"/>
              </w:rPr>
              <w:t>1.24 / 10</w:t>
            </w:r>
          </w:p>
        </w:tc>
        <w:tc>
          <w:tcPr>
            <w:tcW w:w="724" w:type="pct"/>
            <w:tcBorders>
              <w:top w:val="single" w:sz="4" w:space="0" w:color="auto"/>
              <w:left w:val="single" w:sz="4" w:space="0" w:color="auto"/>
              <w:bottom w:val="single" w:sz="4" w:space="0" w:color="auto"/>
              <w:right w:val="single" w:sz="4" w:space="0" w:color="auto"/>
            </w:tcBorders>
            <w:vAlign w:val="center"/>
          </w:tcPr>
          <w:p w14:paraId="134C37C5"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(80% - x)</w:t>
            </w:r>
          </w:p>
        </w:tc>
        <w:tc>
          <w:tcPr>
            <w:tcW w:w="723" w:type="pct"/>
            <w:tcBorders>
              <w:top w:val="single" w:sz="4" w:space="0" w:color="auto"/>
              <w:left w:val="single" w:sz="4" w:space="0" w:color="auto"/>
              <w:bottom w:val="single" w:sz="4" w:space="0" w:color="auto"/>
              <w:right w:val="single" w:sz="4" w:space="0" w:color="auto"/>
            </w:tcBorders>
            <w:vAlign w:val="center"/>
          </w:tcPr>
          <w:p w14:paraId="6E0433F8"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17.7%</w:t>
            </w:r>
          </w:p>
        </w:tc>
      </w:tr>
      <w:tr w:rsidR="00DB39EC" w:rsidRPr="00254D21" w14:paraId="41239351" w14:textId="77777777" w:rsidTr="00B85FE8">
        <w:trPr>
          <w:trHeight w:val="120"/>
        </w:trPr>
        <w:tc>
          <w:tcPr>
            <w:tcW w:w="502" w:type="pct"/>
            <w:tcBorders>
              <w:top w:val="single" w:sz="4" w:space="0" w:color="auto"/>
              <w:left w:val="single" w:sz="4" w:space="0" w:color="auto"/>
              <w:bottom w:val="single" w:sz="4" w:space="0" w:color="auto"/>
              <w:right w:val="single" w:sz="4" w:space="0" w:color="auto"/>
            </w:tcBorders>
            <w:shd w:val="solid" w:color="FFFFFF" w:fill="FFFFFF"/>
            <w:vAlign w:val="center"/>
          </w:tcPr>
          <w:p w14:paraId="71EE96EA" w14:textId="77777777" w:rsidR="00DB39EC" w:rsidRPr="00254D21" w:rsidRDefault="00DB39EC" w:rsidP="00B85FE8">
            <w:pPr>
              <w:spacing w:line="360" w:lineRule="auto"/>
              <w:ind w:left="0"/>
              <w:jc w:val="left"/>
              <w:rPr>
                <w:color w:val="000000"/>
                <w:sz w:val="18"/>
                <w:szCs w:val="18"/>
              </w:rPr>
            </w:pPr>
            <w:r w:rsidRPr="00254D21">
              <w:rPr>
                <w:color w:val="000000"/>
                <w:sz w:val="18"/>
                <w:szCs w:val="18"/>
              </w:rPr>
              <w:t>GOS-1-70</w:t>
            </w:r>
          </w:p>
        </w:tc>
        <w:tc>
          <w:tcPr>
            <w:tcW w:w="1079" w:type="pct"/>
            <w:tcBorders>
              <w:top w:val="single" w:sz="4" w:space="0" w:color="auto"/>
              <w:left w:val="single" w:sz="4" w:space="0" w:color="auto"/>
              <w:bottom w:val="single" w:sz="4" w:space="0" w:color="auto"/>
              <w:right w:val="single" w:sz="4" w:space="0" w:color="auto"/>
            </w:tcBorders>
            <w:shd w:val="solid" w:color="FFFFFF" w:fill="FFFFFF"/>
            <w:vAlign w:val="center"/>
          </w:tcPr>
          <w:p w14:paraId="6920840B" w14:textId="77777777" w:rsidR="00DB39EC" w:rsidRPr="00254D21" w:rsidRDefault="00DB39EC" w:rsidP="00B85FE8">
            <w:pPr>
              <w:spacing w:after="120" w:line="360" w:lineRule="auto"/>
              <w:ind w:left="0"/>
              <w:jc w:val="left"/>
              <w:rPr>
                <w:color w:val="000000"/>
                <w:sz w:val="18"/>
                <w:szCs w:val="18"/>
              </w:rPr>
            </w:pPr>
            <w:r w:rsidRPr="00254D21">
              <w:rPr>
                <w:color w:val="000000"/>
                <w:sz w:val="18"/>
                <w:szCs w:val="18"/>
              </w:rPr>
              <w:t>Response Rate: 70 sec (%)</w:t>
            </w:r>
          </w:p>
        </w:tc>
        <w:tc>
          <w:tcPr>
            <w:tcW w:w="587" w:type="pct"/>
            <w:tcBorders>
              <w:top w:val="single" w:sz="4" w:space="0" w:color="auto"/>
              <w:left w:val="single" w:sz="4" w:space="0" w:color="auto"/>
              <w:bottom w:val="single" w:sz="4" w:space="0" w:color="auto"/>
              <w:right w:val="single" w:sz="4" w:space="0" w:color="auto"/>
            </w:tcBorders>
            <w:vAlign w:val="center"/>
          </w:tcPr>
          <w:p w14:paraId="1F768FB6"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0.0%</w:t>
            </w:r>
          </w:p>
        </w:tc>
        <w:tc>
          <w:tcPr>
            <w:tcW w:w="587" w:type="pct"/>
            <w:tcBorders>
              <w:top w:val="single" w:sz="4" w:space="0" w:color="auto"/>
              <w:left w:val="single" w:sz="4" w:space="0" w:color="auto"/>
              <w:bottom w:val="single" w:sz="4" w:space="0" w:color="auto"/>
              <w:right w:val="single" w:sz="4" w:space="0" w:color="auto"/>
            </w:tcBorders>
            <w:vAlign w:val="center"/>
          </w:tcPr>
          <w:p w14:paraId="2273FA4F"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0.7%</w:t>
            </w:r>
          </w:p>
        </w:tc>
        <w:tc>
          <w:tcPr>
            <w:tcW w:w="797" w:type="pct"/>
            <w:tcBorders>
              <w:top w:val="single" w:sz="4" w:space="0" w:color="auto"/>
              <w:left w:val="single" w:sz="4" w:space="0" w:color="auto"/>
              <w:bottom w:val="single" w:sz="4" w:space="0" w:color="auto"/>
              <w:right w:val="single" w:sz="4" w:space="0" w:color="auto"/>
            </w:tcBorders>
            <w:vAlign w:val="center"/>
          </w:tcPr>
          <w:p w14:paraId="56565D39" w14:textId="77777777" w:rsidR="00DB39EC" w:rsidRPr="00254D21" w:rsidRDefault="00DB39EC" w:rsidP="00B85FE8">
            <w:pPr>
              <w:spacing w:line="360" w:lineRule="auto"/>
              <w:ind w:left="510" w:hanging="510"/>
              <w:jc w:val="center"/>
              <w:rPr>
                <w:sz w:val="18"/>
                <w:szCs w:val="18"/>
              </w:rPr>
            </w:pPr>
            <w:r w:rsidRPr="00254D21">
              <w:rPr>
                <w:sz w:val="18"/>
                <w:szCs w:val="18"/>
              </w:rPr>
              <w:t>3.66 / 100</w:t>
            </w:r>
          </w:p>
        </w:tc>
        <w:tc>
          <w:tcPr>
            <w:tcW w:w="724" w:type="pct"/>
            <w:tcBorders>
              <w:top w:val="single" w:sz="4" w:space="0" w:color="auto"/>
              <w:left w:val="single" w:sz="4" w:space="0" w:color="auto"/>
              <w:bottom w:val="single" w:sz="4" w:space="0" w:color="auto"/>
              <w:right w:val="single" w:sz="4" w:space="0" w:color="auto"/>
            </w:tcBorders>
            <w:vAlign w:val="center"/>
          </w:tcPr>
          <w:p w14:paraId="4A433A35"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(90% - x)</w:t>
            </w:r>
          </w:p>
        </w:tc>
        <w:tc>
          <w:tcPr>
            <w:tcW w:w="723" w:type="pct"/>
            <w:tcBorders>
              <w:top w:val="single" w:sz="4" w:space="0" w:color="auto"/>
              <w:left w:val="single" w:sz="4" w:space="0" w:color="auto"/>
              <w:bottom w:val="single" w:sz="4" w:space="0" w:color="auto"/>
              <w:right w:val="single" w:sz="4" w:space="0" w:color="auto"/>
            </w:tcBorders>
            <w:vAlign w:val="center"/>
          </w:tcPr>
          <w:p w14:paraId="101CEFAE"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11.8%</w:t>
            </w:r>
          </w:p>
        </w:tc>
      </w:tr>
      <w:tr w:rsidR="00DB39EC" w:rsidRPr="00254D21" w14:paraId="04BBE910" w14:textId="77777777" w:rsidTr="00B85FE8">
        <w:trPr>
          <w:trHeight w:val="120"/>
        </w:trPr>
        <w:tc>
          <w:tcPr>
            <w:tcW w:w="502" w:type="pct"/>
            <w:tcBorders>
              <w:top w:val="single" w:sz="4" w:space="0" w:color="auto"/>
              <w:left w:val="single" w:sz="4" w:space="0" w:color="auto"/>
              <w:bottom w:val="single" w:sz="4" w:space="0" w:color="auto"/>
              <w:right w:val="single" w:sz="4" w:space="0" w:color="auto"/>
            </w:tcBorders>
            <w:shd w:val="solid" w:color="FFFFFF" w:fill="FFFFFF"/>
            <w:vAlign w:val="center"/>
          </w:tcPr>
          <w:p w14:paraId="0CD7719B" w14:textId="77777777" w:rsidR="00DB39EC" w:rsidRPr="00254D21" w:rsidRDefault="00DB39EC" w:rsidP="00B85FE8">
            <w:pPr>
              <w:spacing w:line="360" w:lineRule="auto"/>
              <w:ind w:left="0"/>
              <w:jc w:val="left"/>
              <w:rPr>
                <w:color w:val="000000"/>
                <w:sz w:val="18"/>
                <w:szCs w:val="18"/>
              </w:rPr>
            </w:pPr>
            <w:r w:rsidRPr="00254D21">
              <w:rPr>
                <w:color w:val="000000"/>
                <w:sz w:val="18"/>
                <w:szCs w:val="18"/>
              </w:rPr>
              <w:t>GOS-4</w:t>
            </w:r>
          </w:p>
        </w:tc>
        <w:tc>
          <w:tcPr>
            <w:tcW w:w="1079" w:type="pct"/>
            <w:tcBorders>
              <w:top w:val="single" w:sz="4" w:space="0" w:color="auto"/>
              <w:left w:val="single" w:sz="4" w:space="0" w:color="auto"/>
              <w:bottom w:val="single" w:sz="4" w:space="0" w:color="auto"/>
              <w:right w:val="single" w:sz="4" w:space="0" w:color="auto"/>
            </w:tcBorders>
            <w:shd w:val="solid" w:color="FFFFFF" w:fill="FFFFFF"/>
            <w:vAlign w:val="center"/>
          </w:tcPr>
          <w:p w14:paraId="402DFF5B" w14:textId="77777777" w:rsidR="00DB39EC" w:rsidRPr="00254D21" w:rsidRDefault="00DB39EC" w:rsidP="00B85FE8">
            <w:pPr>
              <w:spacing w:after="120" w:line="360" w:lineRule="auto"/>
              <w:ind w:left="0"/>
              <w:jc w:val="left"/>
              <w:rPr>
                <w:color w:val="000000"/>
                <w:sz w:val="18"/>
                <w:szCs w:val="18"/>
              </w:rPr>
            </w:pPr>
            <w:r w:rsidRPr="00254D21">
              <w:rPr>
                <w:color w:val="000000"/>
                <w:sz w:val="18"/>
                <w:szCs w:val="18"/>
              </w:rPr>
              <w:t>Email Response Rate (%)</w:t>
            </w:r>
          </w:p>
        </w:tc>
        <w:tc>
          <w:tcPr>
            <w:tcW w:w="587" w:type="pct"/>
            <w:tcBorders>
              <w:top w:val="single" w:sz="4" w:space="0" w:color="auto"/>
              <w:left w:val="single" w:sz="4" w:space="0" w:color="auto"/>
              <w:bottom w:val="single" w:sz="4" w:space="0" w:color="auto"/>
              <w:right w:val="single" w:sz="4" w:space="0" w:color="auto"/>
            </w:tcBorders>
            <w:vAlign w:val="center"/>
          </w:tcPr>
          <w:p w14:paraId="3FAA1ACE"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0.0%</w:t>
            </w:r>
          </w:p>
        </w:tc>
        <w:tc>
          <w:tcPr>
            <w:tcW w:w="587" w:type="pct"/>
            <w:tcBorders>
              <w:top w:val="single" w:sz="4" w:space="0" w:color="auto"/>
              <w:left w:val="single" w:sz="4" w:space="0" w:color="auto"/>
              <w:bottom w:val="single" w:sz="4" w:space="0" w:color="auto"/>
              <w:right w:val="single" w:sz="4" w:space="0" w:color="auto"/>
            </w:tcBorders>
            <w:vAlign w:val="center"/>
          </w:tcPr>
          <w:p w14:paraId="7BD31504"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0.2%</w:t>
            </w:r>
          </w:p>
        </w:tc>
        <w:tc>
          <w:tcPr>
            <w:tcW w:w="797" w:type="pct"/>
            <w:tcBorders>
              <w:top w:val="single" w:sz="4" w:space="0" w:color="auto"/>
              <w:left w:val="single" w:sz="4" w:space="0" w:color="auto"/>
              <w:bottom w:val="single" w:sz="4" w:space="0" w:color="auto"/>
              <w:right w:val="single" w:sz="4" w:space="0" w:color="auto"/>
            </w:tcBorders>
            <w:vAlign w:val="center"/>
          </w:tcPr>
          <w:p w14:paraId="6BDA45E4" w14:textId="77777777" w:rsidR="00DB39EC" w:rsidRPr="00254D21" w:rsidRDefault="00DB39EC" w:rsidP="00B85FE8">
            <w:pPr>
              <w:spacing w:line="360" w:lineRule="auto"/>
              <w:ind w:left="510" w:hanging="510"/>
              <w:jc w:val="center"/>
              <w:rPr>
                <w:sz w:val="18"/>
                <w:szCs w:val="18"/>
              </w:rPr>
            </w:pPr>
            <w:r w:rsidRPr="00254D21">
              <w:rPr>
                <w:sz w:val="18"/>
                <w:szCs w:val="18"/>
              </w:rPr>
              <w:t>1.47 / 100</w:t>
            </w:r>
          </w:p>
        </w:tc>
        <w:tc>
          <w:tcPr>
            <w:tcW w:w="724" w:type="pct"/>
            <w:tcBorders>
              <w:top w:val="single" w:sz="4" w:space="0" w:color="auto"/>
              <w:left w:val="single" w:sz="4" w:space="0" w:color="auto"/>
              <w:bottom w:val="single" w:sz="4" w:space="0" w:color="auto"/>
              <w:right w:val="single" w:sz="4" w:space="0" w:color="auto"/>
            </w:tcBorders>
            <w:vAlign w:val="center"/>
          </w:tcPr>
          <w:p w14:paraId="2FB83D61"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(100% - x)</w:t>
            </w:r>
          </w:p>
        </w:tc>
        <w:tc>
          <w:tcPr>
            <w:tcW w:w="723" w:type="pct"/>
            <w:tcBorders>
              <w:top w:val="single" w:sz="4" w:space="0" w:color="auto"/>
              <w:left w:val="single" w:sz="4" w:space="0" w:color="auto"/>
              <w:bottom w:val="single" w:sz="4" w:space="0" w:color="auto"/>
              <w:right w:val="single" w:sz="4" w:space="0" w:color="auto"/>
            </w:tcBorders>
            <w:vAlign w:val="center"/>
          </w:tcPr>
          <w:p w14:paraId="4A178E53"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2.9%</w:t>
            </w:r>
          </w:p>
        </w:tc>
      </w:tr>
      <w:tr w:rsidR="00DB39EC" w:rsidRPr="00254D21" w14:paraId="19086813" w14:textId="77777777" w:rsidTr="00B85FE8">
        <w:trPr>
          <w:trHeight w:val="85"/>
        </w:trPr>
        <w:tc>
          <w:tcPr>
            <w:tcW w:w="502" w:type="pct"/>
            <w:tcBorders>
              <w:top w:val="single" w:sz="4" w:space="0" w:color="auto"/>
              <w:left w:val="single" w:sz="4" w:space="0" w:color="auto"/>
              <w:bottom w:val="single" w:sz="4" w:space="0" w:color="auto"/>
              <w:right w:val="single" w:sz="4" w:space="0" w:color="auto"/>
            </w:tcBorders>
            <w:shd w:val="solid" w:color="FFFFFF" w:fill="FFFFFF"/>
            <w:vAlign w:val="center"/>
          </w:tcPr>
          <w:p w14:paraId="37E8B54C" w14:textId="77777777" w:rsidR="00DB39EC" w:rsidRPr="00254D21" w:rsidRDefault="00DB39EC" w:rsidP="00B85FE8">
            <w:pPr>
              <w:spacing w:line="360" w:lineRule="auto"/>
              <w:ind w:left="0"/>
              <w:jc w:val="left"/>
              <w:rPr>
                <w:color w:val="000000"/>
                <w:sz w:val="18"/>
                <w:szCs w:val="18"/>
              </w:rPr>
            </w:pPr>
            <w:r w:rsidRPr="00254D21">
              <w:rPr>
                <w:color w:val="000000"/>
                <w:sz w:val="18"/>
                <w:szCs w:val="18"/>
              </w:rPr>
              <w:t>GOS-5</w:t>
            </w:r>
          </w:p>
        </w:tc>
        <w:tc>
          <w:tcPr>
            <w:tcW w:w="1079" w:type="pct"/>
            <w:tcBorders>
              <w:top w:val="single" w:sz="4" w:space="0" w:color="auto"/>
              <w:left w:val="single" w:sz="4" w:space="0" w:color="auto"/>
              <w:bottom w:val="single" w:sz="4" w:space="0" w:color="auto"/>
              <w:right w:val="single" w:sz="4" w:space="0" w:color="auto"/>
            </w:tcBorders>
            <w:shd w:val="solid" w:color="FFFFFF" w:fill="FFFFFF"/>
            <w:vAlign w:val="center"/>
          </w:tcPr>
          <w:p w14:paraId="757FFE12" w14:textId="77777777" w:rsidR="00DB39EC" w:rsidRPr="00254D21" w:rsidRDefault="00DB39EC" w:rsidP="00B85FE8">
            <w:pPr>
              <w:spacing w:after="120" w:line="360" w:lineRule="auto"/>
              <w:ind w:left="0"/>
              <w:jc w:val="left"/>
              <w:rPr>
                <w:color w:val="000000"/>
                <w:sz w:val="18"/>
                <w:szCs w:val="18"/>
              </w:rPr>
            </w:pPr>
            <w:r w:rsidRPr="00254D21">
              <w:rPr>
                <w:color w:val="000000"/>
                <w:sz w:val="18"/>
                <w:szCs w:val="18"/>
              </w:rPr>
              <w:t>Voice Messages/ Call backs (%)</w:t>
            </w:r>
          </w:p>
        </w:tc>
        <w:tc>
          <w:tcPr>
            <w:tcW w:w="587" w:type="pct"/>
            <w:tcBorders>
              <w:top w:val="single" w:sz="4" w:space="0" w:color="auto"/>
              <w:left w:val="single" w:sz="4" w:space="0" w:color="auto"/>
              <w:bottom w:val="single" w:sz="4" w:space="0" w:color="auto"/>
              <w:right w:val="single" w:sz="4" w:space="0" w:color="auto"/>
            </w:tcBorders>
            <w:vAlign w:val="center"/>
          </w:tcPr>
          <w:p w14:paraId="4A42F418"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0.0%</w:t>
            </w:r>
          </w:p>
        </w:tc>
        <w:tc>
          <w:tcPr>
            <w:tcW w:w="587" w:type="pct"/>
            <w:tcBorders>
              <w:top w:val="single" w:sz="4" w:space="0" w:color="auto"/>
              <w:left w:val="single" w:sz="4" w:space="0" w:color="auto"/>
              <w:bottom w:val="single" w:sz="4" w:space="0" w:color="auto"/>
              <w:right w:val="single" w:sz="4" w:space="0" w:color="auto"/>
            </w:tcBorders>
            <w:vAlign w:val="center"/>
          </w:tcPr>
          <w:p w14:paraId="059B2ACB"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0.2%</w:t>
            </w:r>
          </w:p>
        </w:tc>
        <w:tc>
          <w:tcPr>
            <w:tcW w:w="797" w:type="pct"/>
            <w:tcBorders>
              <w:top w:val="single" w:sz="4" w:space="0" w:color="auto"/>
              <w:left w:val="single" w:sz="4" w:space="0" w:color="auto"/>
              <w:bottom w:val="single" w:sz="4" w:space="0" w:color="auto"/>
              <w:right w:val="single" w:sz="4" w:space="0" w:color="auto"/>
            </w:tcBorders>
            <w:vAlign w:val="center"/>
          </w:tcPr>
          <w:p w14:paraId="2CC55AB4" w14:textId="77777777" w:rsidR="00DB39EC" w:rsidRPr="00254D21" w:rsidRDefault="00DB39EC" w:rsidP="00B85FE8">
            <w:pPr>
              <w:spacing w:line="360" w:lineRule="auto"/>
              <w:ind w:left="510" w:hanging="510"/>
              <w:jc w:val="center"/>
              <w:rPr>
                <w:sz w:val="18"/>
                <w:szCs w:val="18"/>
              </w:rPr>
            </w:pPr>
            <w:r w:rsidRPr="00254D21">
              <w:rPr>
                <w:sz w:val="18"/>
                <w:szCs w:val="18"/>
              </w:rPr>
              <w:t>5.15 / 100</w:t>
            </w:r>
          </w:p>
        </w:tc>
        <w:tc>
          <w:tcPr>
            <w:tcW w:w="724" w:type="pct"/>
            <w:tcBorders>
              <w:top w:val="single" w:sz="4" w:space="0" w:color="auto"/>
              <w:left w:val="single" w:sz="4" w:space="0" w:color="auto"/>
              <w:bottom w:val="single" w:sz="4" w:space="0" w:color="auto"/>
              <w:right w:val="single" w:sz="4" w:space="0" w:color="auto"/>
            </w:tcBorders>
            <w:vAlign w:val="center"/>
          </w:tcPr>
          <w:p w14:paraId="2A3584A2"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(100% - x)</w:t>
            </w:r>
          </w:p>
        </w:tc>
        <w:tc>
          <w:tcPr>
            <w:tcW w:w="723" w:type="pct"/>
            <w:tcBorders>
              <w:top w:val="single" w:sz="4" w:space="0" w:color="auto"/>
              <w:left w:val="single" w:sz="4" w:space="0" w:color="auto"/>
              <w:bottom w:val="single" w:sz="4" w:space="0" w:color="auto"/>
              <w:right w:val="single" w:sz="4" w:space="0" w:color="auto"/>
            </w:tcBorders>
            <w:vAlign w:val="center"/>
          </w:tcPr>
          <w:p w14:paraId="622DFB23"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2.9%</w:t>
            </w:r>
          </w:p>
        </w:tc>
      </w:tr>
      <w:tr w:rsidR="00DB39EC" w:rsidRPr="00254D21" w14:paraId="50E16BE4" w14:textId="77777777" w:rsidTr="00B85FE8">
        <w:trPr>
          <w:trHeight w:val="120"/>
        </w:trPr>
        <w:tc>
          <w:tcPr>
            <w:tcW w:w="502" w:type="pct"/>
            <w:tcBorders>
              <w:top w:val="single" w:sz="4" w:space="0" w:color="auto"/>
              <w:left w:val="single" w:sz="4" w:space="0" w:color="auto"/>
              <w:bottom w:val="single" w:sz="4" w:space="0" w:color="auto"/>
              <w:right w:val="single" w:sz="4" w:space="0" w:color="auto"/>
            </w:tcBorders>
            <w:shd w:val="solid" w:color="FFFFFF" w:fill="FFFFFF"/>
            <w:vAlign w:val="center"/>
          </w:tcPr>
          <w:p w14:paraId="728D6C21" w14:textId="77777777" w:rsidR="00DB39EC" w:rsidRPr="00254D21" w:rsidRDefault="00DB39EC" w:rsidP="00B85FE8">
            <w:pPr>
              <w:spacing w:line="360" w:lineRule="auto"/>
              <w:ind w:left="0"/>
              <w:jc w:val="left"/>
              <w:rPr>
                <w:color w:val="000000"/>
                <w:sz w:val="18"/>
                <w:szCs w:val="18"/>
              </w:rPr>
            </w:pPr>
            <w:r w:rsidRPr="00254D21">
              <w:rPr>
                <w:color w:val="000000"/>
                <w:sz w:val="18"/>
                <w:szCs w:val="18"/>
              </w:rPr>
              <w:t>GOS-6-F</w:t>
            </w:r>
          </w:p>
        </w:tc>
        <w:tc>
          <w:tcPr>
            <w:tcW w:w="1079" w:type="pct"/>
            <w:tcBorders>
              <w:top w:val="single" w:sz="4" w:space="0" w:color="auto"/>
              <w:left w:val="single" w:sz="4" w:space="0" w:color="auto"/>
              <w:bottom w:val="single" w:sz="4" w:space="0" w:color="auto"/>
              <w:right w:val="single" w:sz="4" w:space="0" w:color="auto"/>
            </w:tcBorders>
            <w:shd w:val="solid" w:color="FFFFFF" w:fill="FFFFFF"/>
            <w:vAlign w:val="center"/>
          </w:tcPr>
          <w:p w14:paraId="367A15EA" w14:textId="77777777" w:rsidR="00DB39EC" w:rsidRPr="00254D21" w:rsidRDefault="00DB39EC" w:rsidP="00B85FE8">
            <w:pPr>
              <w:spacing w:after="120" w:line="360" w:lineRule="auto"/>
              <w:ind w:left="0"/>
              <w:jc w:val="left"/>
              <w:rPr>
                <w:color w:val="000000"/>
                <w:sz w:val="18"/>
                <w:szCs w:val="18"/>
              </w:rPr>
            </w:pPr>
            <w:r w:rsidRPr="00254D21">
              <w:rPr>
                <w:color w:val="000000"/>
                <w:sz w:val="18"/>
                <w:szCs w:val="18"/>
              </w:rPr>
              <w:t>Fulfilment-Forms (%)</w:t>
            </w:r>
          </w:p>
        </w:tc>
        <w:tc>
          <w:tcPr>
            <w:tcW w:w="587" w:type="pct"/>
            <w:tcBorders>
              <w:top w:val="single" w:sz="4" w:space="0" w:color="auto"/>
              <w:left w:val="single" w:sz="4" w:space="0" w:color="auto"/>
              <w:bottom w:val="single" w:sz="4" w:space="0" w:color="auto"/>
              <w:right w:val="single" w:sz="4" w:space="0" w:color="auto"/>
            </w:tcBorders>
            <w:vAlign w:val="center"/>
          </w:tcPr>
          <w:p w14:paraId="04A78974"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0.0%</w:t>
            </w:r>
          </w:p>
        </w:tc>
        <w:tc>
          <w:tcPr>
            <w:tcW w:w="587" w:type="pct"/>
            <w:tcBorders>
              <w:top w:val="single" w:sz="4" w:space="0" w:color="auto"/>
              <w:left w:val="single" w:sz="4" w:space="0" w:color="auto"/>
              <w:bottom w:val="single" w:sz="4" w:space="0" w:color="auto"/>
              <w:right w:val="single" w:sz="4" w:space="0" w:color="auto"/>
            </w:tcBorders>
            <w:vAlign w:val="center"/>
          </w:tcPr>
          <w:p w14:paraId="2A50D9A5"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0.4%</w:t>
            </w:r>
          </w:p>
        </w:tc>
        <w:tc>
          <w:tcPr>
            <w:tcW w:w="797" w:type="pct"/>
            <w:tcBorders>
              <w:top w:val="single" w:sz="4" w:space="0" w:color="auto"/>
              <w:left w:val="single" w:sz="4" w:space="0" w:color="auto"/>
              <w:bottom w:val="single" w:sz="4" w:space="0" w:color="auto"/>
              <w:right w:val="single" w:sz="4" w:space="0" w:color="auto"/>
            </w:tcBorders>
            <w:vAlign w:val="center"/>
          </w:tcPr>
          <w:p w14:paraId="7ABA52C0" w14:textId="77777777" w:rsidR="00DB39EC" w:rsidRPr="00254D21" w:rsidRDefault="00DB39EC" w:rsidP="00B85FE8">
            <w:pPr>
              <w:spacing w:line="360" w:lineRule="auto"/>
              <w:ind w:left="510" w:hanging="510"/>
              <w:jc w:val="center"/>
              <w:rPr>
                <w:sz w:val="18"/>
                <w:szCs w:val="18"/>
              </w:rPr>
            </w:pPr>
            <w:r w:rsidRPr="00254D21">
              <w:rPr>
                <w:sz w:val="18"/>
                <w:szCs w:val="18"/>
              </w:rPr>
              <w:t>1.83 / 100</w:t>
            </w:r>
          </w:p>
        </w:tc>
        <w:tc>
          <w:tcPr>
            <w:tcW w:w="724" w:type="pct"/>
            <w:tcBorders>
              <w:top w:val="single" w:sz="4" w:space="0" w:color="auto"/>
              <w:left w:val="single" w:sz="4" w:space="0" w:color="auto"/>
              <w:bottom w:val="single" w:sz="4" w:space="0" w:color="auto"/>
              <w:right w:val="single" w:sz="4" w:space="0" w:color="auto"/>
            </w:tcBorders>
            <w:vAlign w:val="center"/>
          </w:tcPr>
          <w:p w14:paraId="59057859"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(95% - x)</w:t>
            </w:r>
          </w:p>
        </w:tc>
        <w:tc>
          <w:tcPr>
            <w:tcW w:w="723" w:type="pct"/>
            <w:tcBorders>
              <w:top w:val="single" w:sz="4" w:space="0" w:color="auto"/>
              <w:left w:val="single" w:sz="4" w:space="0" w:color="auto"/>
              <w:bottom w:val="single" w:sz="4" w:space="0" w:color="auto"/>
              <w:right w:val="single" w:sz="4" w:space="0" w:color="auto"/>
            </w:tcBorders>
            <w:vAlign w:val="center"/>
          </w:tcPr>
          <w:p w14:paraId="41E6DE0D"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5.9%</w:t>
            </w:r>
          </w:p>
        </w:tc>
      </w:tr>
      <w:tr w:rsidR="00DB39EC" w:rsidRPr="00254D21" w14:paraId="50416CFB" w14:textId="77777777" w:rsidTr="00B85FE8">
        <w:trPr>
          <w:trHeight w:val="120"/>
        </w:trPr>
        <w:tc>
          <w:tcPr>
            <w:tcW w:w="502" w:type="pct"/>
            <w:tcBorders>
              <w:top w:val="single" w:sz="4" w:space="0" w:color="auto"/>
              <w:left w:val="single" w:sz="4" w:space="0" w:color="auto"/>
              <w:bottom w:val="single" w:sz="4" w:space="0" w:color="auto"/>
              <w:right w:val="single" w:sz="4" w:space="0" w:color="auto"/>
            </w:tcBorders>
            <w:shd w:val="solid" w:color="FFFFFF" w:fill="FFFFFF"/>
            <w:vAlign w:val="center"/>
          </w:tcPr>
          <w:p w14:paraId="72F4FB7E" w14:textId="77777777" w:rsidR="00DB39EC" w:rsidRPr="00254D21" w:rsidRDefault="00DB39EC" w:rsidP="00B85FE8">
            <w:pPr>
              <w:spacing w:line="360" w:lineRule="auto"/>
              <w:ind w:left="0"/>
              <w:jc w:val="left"/>
              <w:rPr>
                <w:color w:val="000000"/>
                <w:sz w:val="18"/>
                <w:szCs w:val="18"/>
              </w:rPr>
            </w:pPr>
            <w:r w:rsidRPr="00254D21">
              <w:rPr>
                <w:color w:val="000000"/>
                <w:sz w:val="18"/>
                <w:szCs w:val="18"/>
              </w:rPr>
              <w:t>GOS-6-L</w:t>
            </w:r>
          </w:p>
        </w:tc>
        <w:tc>
          <w:tcPr>
            <w:tcW w:w="1079" w:type="pct"/>
            <w:tcBorders>
              <w:top w:val="single" w:sz="4" w:space="0" w:color="auto"/>
              <w:left w:val="single" w:sz="4" w:space="0" w:color="auto"/>
              <w:bottom w:val="single" w:sz="4" w:space="0" w:color="auto"/>
              <w:right w:val="single" w:sz="4" w:space="0" w:color="auto"/>
            </w:tcBorders>
            <w:shd w:val="solid" w:color="FFFFFF" w:fill="FFFFFF"/>
            <w:vAlign w:val="center"/>
          </w:tcPr>
          <w:p w14:paraId="3B60FFAB" w14:textId="77777777" w:rsidR="00DB39EC" w:rsidRPr="00254D21" w:rsidRDefault="00DB39EC" w:rsidP="00B85FE8">
            <w:pPr>
              <w:spacing w:after="120" w:line="360" w:lineRule="auto"/>
              <w:ind w:left="0"/>
              <w:jc w:val="left"/>
              <w:rPr>
                <w:color w:val="000000"/>
                <w:sz w:val="18"/>
                <w:szCs w:val="18"/>
              </w:rPr>
            </w:pPr>
            <w:r w:rsidRPr="00254D21">
              <w:rPr>
                <w:color w:val="000000"/>
                <w:sz w:val="18"/>
                <w:szCs w:val="18"/>
              </w:rPr>
              <w:t>Fulfilment-Letters (%)</w:t>
            </w:r>
          </w:p>
        </w:tc>
        <w:tc>
          <w:tcPr>
            <w:tcW w:w="587" w:type="pct"/>
            <w:tcBorders>
              <w:top w:val="single" w:sz="4" w:space="0" w:color="auto"/>
              <w:left w:val="single" w:sz="4" w:space="0" w:color="auto"/>
              <w:bottom w:val="single" w:sz="4" w:space="0" w:color="auto"/>
              <w:right w:val="single" w:sz="4" w:space="0" w:color="auto"/>
            </w:tcBorders>
            <w:vAlign w:val="center"/>
          </w:tcPr>
          <w:p w14:paraId="133D165F"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0.0%</w:t>
            </w:r>
          </w:p>
        </w:tc>
        <w:tc>
          <w:tcPr>
            <w:tcW w:w="587" w:type="pct"/>
            <w:tcBorders>
              <w:top w:val="single" w:sz="4" w:space="0" w:color="auto"/>
              <w:left w:val="single" w:sz="4" w:space="0" w:color="auto"/>
              <w:bottom w:val="single" w:sz="4" w:space="0" w:color="auto"/>
              <w:right w:val="single" w:sz="4" w:space="0" w:color="auto"/>
            </w:tcBorders>
            <w:vAlign w:val="center"/>
          </w:tcPr>
          <w:p w14:paraId="298FE66C"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0.4%</w:t>
            </w:r>
          </w:p>
        </w:tc>
        <w:tc>
          <w:tcPr>
            <w:tcW w:w="797" w:type="pct"/>
            <w:tcBorders>
              <w:top w:val="single" w:sz="4" w:space="0" w:color="auto"/>
              <w:left w:val="single" w:sz="4" w:space="0" w:color="auto"/>
              <w:bottom w:val="single" w:sz="4" w:space="0" w:color="auto"/>
              <w:right w:val="single" w:sz="4" w:space="0" w:color="auto"/>
            </w:tcBorders>
            <w:vAlign w:val="center"/>
          </w:tcPr>
          <w:p w14:paraId="108781A6" w14:textId="77777777" w:rsidR="00DB39EC" w:rsidRPr="00254D21" w:rsidRDefault="00DB39EC" w:rsidP="00B85FE8">
            <w:pPr>
              <w:spacing w:line="360" w:lineRule="auto"/>
              <w:ind w:left="510" w:hanging="510"/>
              <w:jc w:val="center"/>
              <w:rPr>
                <w:sz w:val="18"/>
                <w:szCs w:val="18"/>
              </w:rPr>
            </w:pPr>
            <w:r w:rsidRPr="00254D21">
              <w:rPr>
                <w:sz w:val="18"/>
                <w:szCs w:val="18"/>
              </w:rPr>
              <w:t>1.83 / 100</w:t>
            </w:r>
          </w:p>
        </w:tc>
        <w:tc>
          <w:tcPr>
            <w:tcW w:w="724" w:type="pct"/>
            <w:tcBorders>
              <w:top w:val="single" w:sz="4" w:space="0" w:color="auto"/>
              <w:left w:val="single" w:sz="4" w:space="0" w:color="auto"/>
              <w:bottom w:val="single" w:sz="4" w:space="0" w:color="auto"/>
              <w:right w:val="single" w:sz="4" w:space="0" w:color="auto"/>
            </w:tcBorders>
            <w:vAlign w:val="center"/>
          </w:tcPr>
          <w:p w14:paraId="39856A90"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(95% - x)</w:t>
            </w:r>
          </w:p>
        </w:tc>
        <w:tc>
          <w:tcPr>
            <w:tcW w:w="723" w:type="pct"/>
            <w:tcBorders>
              <w:top w:val="single" w:sz="4" w:space="0" w:color="auto"/>
              <w:left w:val="single" w:sz="4" w:space="0" w:color="auto"/>
              <w:bottom w:val="single" w:sz="4" w:space="0" w:color="auto"/>
              <w:right w:val="single" w:sz="4" w:space="0" w:color="auto"/>
            </w:tcBorders>
            <w:vAlign w:val="center"/>
          </w:tcPr>
          <w:p w14:paraId="4E55E510"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5.9%</w:t>
            </w:r>
          </w:p>
        </w:tc>
      </w:tr>
      <w:tr w:rsidR="00DB39EC" w:rsidRPr="00254D21" w14:paraId="5786895B" w14:textId="77777777" w:rsidTr="00B85FE8">
        <w:trPr>
          <w:trHeight w:val="1830"/>
        </w:trPr>
        <w:tc>
          <w:tcPr>
            <w:tcW w:w="502" w:type="pct"/>
            <w:tcBorders>
              <w:top w:val="single" w:sz="4" w:space="0" w:color="auto"/>
              <w:left w:val="single" w:sz="4" w:space="0" w:color="auto"/>
              <w:bottom w:val="single" w:sz="4" w:space="0" w:color="auto"/>
              <w:right w:val="single" w:sz="4" w:space="0" w:color="auto"/>
            </w:tcBorders>
            <w:shd w:val="solid" w:color="FFFFFF" w:fill="FFFFFF"/>
            <w:vAlign w:val="center"/>
          </w:tcPr>
          <w:p w14:paraId="78FEAEAC" w14:textId="77777777" w:rsidR="00DB39EC" w:rsidRPr="00254D21" w:rsidRDefault="00DB39EC" w:rsidP="00B85FE8">
            <w:pPr>
              <w:spacing w:line="360" w:lineRule="auto"/>
              <w:ind w:left="0"/>
              <w:jc w:val="left"/>
              <w:rPr>
                <w:color w:val="000000"/>
                <w:sz w:val="18"/>
                <w:szCs w:val="18"/>
              </w:rPr>
            </w:pPr>
            <w:r w:rsidRPr="00254D21">
              <w:rPr>
                <w:color w:val="000000"/>
                <w:sz w:val="18"/>
                <w:szCs w:val="18"/>
              </w:rPr>
              <w:t>GOS-9</w:t>
            </w:r>
          </w:p>
        </w:tc>
        <w:tc>
          <w:tcPr>
            <w:tcW w:w="1079" w:type="pct"/>
            <w:tcBorders>
              <w:top w:val="single" w:sz="4" w:space="0" w:color="auto"/>
              <w:left w:val="single" w:sz="4" w:space="0" w:color="auto"/>
              <w:bottom w:val="single" w:sz="4" w:space="0" w:color="auto"/>
              <w:right w:val="single" w:sz="4" w:space="0" w:color="auto"/>
            </w:tcBorders>
            <w:shd w:val="solid" w:color="FFFFFF" w:fill="FFFFFF"/>
            <w:vAlign w:val="center"/>
          </w:tcPr>
          <w:p w14:paraId="5D80065A" w14:textId="77777777" w:rsidR="00DB39EC" w:rsidRPr="00254D21" w:rsidRDefault="00DB39EC" w:rsidP="00B85FE8">
            <w:pPr>
              <w:spacing w:after="120" w:line="360" w:lineRule="auto"/>
              <w:ind w:left="0"/>
              <w:jc w:val="left"/>
              <w:rPr>
                <w:color w:val="000000"/>
                <w:sz w:val="18"/>
                <w:szCs w:val="18"/>
              </w:rPr>
            </w:pPr>
            <w:r w:rsidRPr="00254D21">
              <w:rPr>
                <w:color w:val="000000"/>
                <w:sz w:val="18"/>
                <w:szCs w:val="18"/>
              </w:rPr>
              <w:t>Unnecessary transfer rate to the Customer’s (Her Majesty’s Passport Office) ‘Customer Enquiry Centre’ (%)</w:t>
            </w:r>
          </w:p>
        </w:tc>
        <w:tc>
          <w:tcPr>
            <w:tcW w:w="587" w:type="pct"/>
            <w:tcBorders>
              <w:top w:val="single" w:sz="4" w:space="0" w:color="auto"/>
              <w:left w:val="single" w:sz="4" w:space="0" w:color="auto"/>
              <w:bottom w:val="single" w:sz="4" w:space="0" w:color="auto"/>
              <w:right w:val="single" w:sz="4" w:space="0" w:color="auto"/>
            </w:tcBorders>
            <w:vAlign w:val="center"/>
          </w:tcPr>
          <w:p w14:paraId="13808CEE"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0.0%</w:t>
            </w:r>
          </w:p>
        </w:tc>
        <w:tc>
          <w:tcPr>
            <w:tcW w:w="587" w:type="pct"/>
            <w:tcBorders>
              <w:top w:val="single" w:sz="4" w:space="0" w:color="auto"/>
              <w:left w:val="single" w:sz="4" w:space="0" w:color="auto"/>
              <w:bottom w:val="single" w:sz="4" w:space="0" w:color="auto"/>
              <w:right w:val="single" w:sz="4" w:space="0" w:color="auto"/>
            </w:tcBorders>
            <w:vAlign w:val="center"/>
          </w:tcPr>
          <w:p w14:paraId="45AB3EF5"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0.2%</w:t>
            </w:r>
          </w:p>
        </w:tc>
        <w:tc>
          <w:tcPr>
            <w:tcW w:w="797" w:type="pct"/>
            <w:tcBorders>
              <w:top w:val="single" w:sz="4" w:space="0" w:color="auto"/>
              <w:left w:val="single" w:sz="4" w:space="0" w:color="auto"/>
              <w:bottom w:val="single" w:sz="4" w:space="0" w:color="auto"/>
              <w:right w:val="single" w:sz="4" w:space="0" w:color="auto"/>
            </w:tcBorders>
            <w:vAlign w:val="center"/>
          </w:tcPr>
          <w:p w14:paraId="559B1532" w14:textId="77777777" w:rsidR="00DB39EC" w:rsidRPr="00254D21" w:rsidRDefault="00DB39EC" w:rsidP="00B85FE8">
            <w:pPr>
              <w:spacing w:line="360" w:lineRule="auto"/>
              <w:ind w:left="510" w:hanging="510"/>
              <w:jc w:val="center"/>
              <w:rPr>
                <w:sz w:val="18"/>
                <w:szCs w:val="18"/>
              </w:rPr>
            </w:pPr>
            <w:r w:rsidRPr="00254D21">
              <w:rPr>
                <w:sz w:val="18"/>
                <w:szCs w:val="18"/>
              </w:rPr>
              <w:t>8.24 / 10</w:t>
            </w:r>
          </w:p>
        </w:tc>
        <w:tc>
          <w:tcPr>
            <w:tcW w:w="724" w:type="pct"/>
            <w:tcBorders>
              <w:top w:val="single" w:sz="4" w:space="0" w:color="auto"/>
              <w:left w:val="single" w:sz="4" w:space="0" w:color="auto"/>
              <w:bottom w:val="single" w:sz="4" w:space="0" w:color="auto"/>
              <w:right w:val="single" w:sz="4" w:space="0" w:color="auto"/>
            </w:tcBorders>
            <w:vAlign w:val="center"/>
          </w:tcPr>
          <w:p w14:paraId="3988F0FD"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(x – 5%)</w:t>
            </w:r>
          </w:p>
        </w:tc>
        <w:tc>
          <w:tcPr>
            <w:tcW w:w="723" w:type="pct"/>
            <w:tcBorders>
              <w:top w:val="single" w:sz="4" w:space="0" w:color="auto"/>
              <w:left w:val="single" w:sz="4" w:space="0" w:color="auto"/>
              <w:bottom w:val="single" w:sz="4" w:space="0" w:color="auto"/>
              <w:right w:val="single" w:sz="4" w:space="0" w:color="auto"/>
            </w:tcBorders>
            <w:vAlign w:val="center"/>
          </w:tcPr>
          <w:p w14:paraId="5591DADF"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2.9%</w:t>
            </w:r>
          </w:p>
        </w:tc>
      </w:tr>
      <w:tr w:rsidR="00DB39EC" w:rsidRPr="00254D21" w14:paraId="2DE7CBFF" w14:textId="77777777" w:rsidTr="00B85FE8">
        <w:trPr>
          <w:trHeight w:val="120"/>
        </w:trPr>
        <w:tc>
          <w:tcPr>
            <w:tcW w:w="502" w:type="pct"/>
            <w:tcBorders>
              <w:top w:val="single" w:sz="4" w:space="0" w:color="auto"/>
              <w:left w:val="single" w:sz="4" w:space="0" w:color="auto"/>
              <w:bottom w:val="single" w:sz="4" w:space="0" w:color="auto"/>
              <w:right w:val="single" w:sz="4" w:space="0" w:color="auto"/>
            </w:tcBorders>
            <w:shd w:val="solid" w:color="FFFFFF" w:fill="FFFFFF"/>
            <w:vAlign w:val="center"/>
          </w:tcPr>
          <w:p w14:paraId="5F505AEC" w14:textId="77777777" w:rsidR="00DB39EC" w:rsidRPr="00254D21" w:rsidRDefault="00DB39EC" w:rsidP="00B85FE8">
            <w:pPr>
              <w:spacing w:line="360" w:lineRule="auto"/>
              <w:ind w:left="0"/>
              <w:jc w:val="left"/>
              <w:rPr>
                <w:color w:val="000000"/>
                <w:sz w:val="18"/>
                <w:szCs w:val="18"/>
              </w:rPr>
            </w:pPr>
            <w:r w:rsidRPr="00254D21">
              <w:rPr>
                <w:color w:val="000000"/>
                <w:sz w:val="18"/>
                <w:szCs w:val="18"/>
              </w:rPr>
              <w:t>GOS-10</w:t>
            </w:r>
          </w:p>
        </w:tc>
        <w:tc>
          <w:tcPr>
            <w:tcW w:w="1079" w:type="pct"/>
            <w:tcBorders>
              <w:top w:val="single" w:sz="4" w:space="0" w:color="auto"/>
              <w:left w:val="single" w:sz="4" w:space="0" w:color="auto"/>
              <w:bottom w:val="single" w:sz="4" w:space="0" w:color="auto"/>
              <w:right w:val="single" w:sz="4" w:space="0" w:color="auto"/>
            </w:tcBorders>
            <w:shd w:val="solid" w:color="FFFFFF" w:fill="FFFFFF"/>
            <w:vAlign w:val="center"/>
          </w:tcPr>
          <w:p w14:paraId="28BCFB09" w14:textId="77777777" w:rsidR="00DB39EC" w:rsidRPr="00254D21" w:rsidRDefault="00DB39EC" w:rsidP="00B85FE8">
            <w:pPr>
              <w:spacing w:after="120" w:line="360" w:lineRule="auto"/>
              <w:ind w:left="0"/>
              <w:jc w:val="left"/>
              <w:rPr>
                <w:color w:val="000000"/>
                <w:sz w:val="18"/>
                <w:szCs w:val="18"/>
              </w:rPr>
            </w:pPr>
            <w:r w:rsidRPr="00254D21">
              <w:rPr>
                <w:color w:val="000000"/>
                <w:sz w:val="18"/>
                <w:szCs w:val="18"/>
              </w:rPr>
              <w:t>Number of complaints (%)</w:t>
            </w:r>
          </w:p>
        </w:tc>
        <w:tc>
          <w:tcPr>
            <w:tcW w:w="587" w:type="pct"/>
            <w:tcBorders>
              <w:top w:val="single" w:sz="4" w:space="0" w:color="auto"/>
              <w:left w:val="single" w:sz="4" w:space="0" w:color="auto"/>
              <w:bottom w:val="single" w:sz="4" w:space="0" w:color="auto"/>
              <w:right w:val="single" w:sz="4" w:space="0" w:color="auto"/>
            </w:tcBorders>
            <w:vAlign w:val="center"/>
          </w:tcPr>
          <w:p w14:paraId="74F73FF0"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0.0%</w:t>
            </w:r>
          </w:p>
        </w:tc>
        <w:tc>
          <w:tcPr>
            <w:tcW w:w="587" w:type="pct"/>
            <w:tcBorders>
              <w:top w:val="single" w:sz="4" w:space="0" w:color="auto"/>
              <w:left w:val="single" w:sz="4" w:space="0" w:color="auto"/>
              <w:bottom w:val="single" w:sz="4" w:space="0" w:color="auto"/>
              <w:right w:val="single" w:sz="4" w:space="0" w:color="auto"/>
            </w:tcBorders>
            <w:vAlign w:val="center"/>
          </w:tcPr>
          <w:p w14:paraId="4C5CD8D1"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0.7%</w:t>
            </w:r>
          </w:p>
        </w:tc>
        <w:tc>
          <w:tcPr>
            <w:tcW w:w="797" w:type="pct"/>
            <w:tcBorders>
              <w:top w:val="single" w:sz="4" w:space="0" w:color="auto"/>
              <w:left w:val="single" w:sz="4" w:space="0" w:color="auto"/>
              <w:bottom w:val="single" w:sz="4" w:space="0" w:color="auto"/>
              <w:right w:val="single" w:sz="4" w:space="0" w:color="auto"/>
            </w:tcBorders>
            <w:vAlign w:val="center"/>
          </w:tcPr>
          <w:p w14:paraId="20F6A2DE" w14:textId="77777777" w:rsidR="00DB39EC" w:rsidRPr="00254D21" w:rsidRDefault="00DB39EC" w:rsidP="00B85FE8">
            <w:pPr>
              <w:spacing w:line="360" w:lineRule="auto"/>
              <w:ind w:left="510" w:hanging="510"/>
              <w:jc w:val="center"/>
              <w:rPr>
                <w:sz w:val="18"/>
                <w:szCs w:val="18"/>
              </w:rPr>
            </w:pPr>
            <w:r w:rsidRPr="00254D21">
              <w:rPr>
                <w:sz w:val="18"/>
                <w:szCs w:val="18"/>
              </w:rPr>
              <w:t>1.65</w:t>
            </w:r>
          </w:p>
        </w:tc>
        <w:tc>
          <w:tcPr>
            <w:tcW w:w="724" w:type="pct"/>
            <w:tcBorders>
              <w:top w:val="single" w:sz="4" w:space="0" w:color="auto"/>
              <w:left w:val="single" w:sz="4" w:space="0" w:color="auto"/>
              <w:bottom w:val="single" w:sz="4" w:space="0" w:color="auto"/>
              <w:right w:val="single" w:sz="4" w:space="0" w:color="auto"/>
            </w:tcBorders>
            <w:vAlign w:val="center"/>
          </w:tcPr>
          <w:p w14:paraId="30D2E96E"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(x – 0.25%)</w:t>
            </w:r>
          </w:p>
        </w:tc>
        <w:tc>
          <w:tcPr>
            <w:tcW w:w="723" w:type="pct"/>
            <w:tcBorders>
              <w:top w:val="single" w:sz="4" w:space="0" w:color="auto"/>
              <w:left w:val="single" w:sz="4" w:space="0" w:color="auto"/>
              <w:bottom w:val="single" w:sz="4" w:space="0" w:color="auto"/>
              <w:right w:val="single" w:sz="4" w:space="0" w:color="auto"/>
            </w:tcBorders>
            <w:vAlign w:val="center"/>
          </w:tcPr>
          <w:p w14:paraId="2651DF14"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11.8%</w:t>
            </w:r>
          </w:p>
        </w:tc>
      </w:tr>
      <w:tr w:rsidR="00DB39EC" w:rsidRPr="00254D21" w14:paraId="313764C3" w14:textId="77777777" w:rsidTr="00B85FE8">
        <w:trPr>
          <w:trHeight w:val="120"/>
        </w:trPr>
        <w:tc>
          <w:tcPr>
            <w:tcW w:w="502" w:type="pct"/>
            <w:tcBorders>
              <w:top w:val="single" w:sz="4" w:space="0" w:color="auto"/>
              <w:left w:val="single" w:sz="4" w:space="0" w:color="auto"/>
              <w:bottom w:val="single" w:sz="4" w:space="0" w:color="auto"/>
              <w:right w:val="single" w:sz="4" w:space="0" w:color="auto"/>
            </w:tcBorders>
            <w:shd w:val="solid" w:color="FFFFFF" w:fill="FFFFFF"/>
            <w:vAlign w:val="center"/>
          </w:tcPr>
          <w:p w14:paraId="3089C549" w14:textId="77777777" w:rsidR="00DB39EC" w:rsidRPr="00254D21" w:rsidRDefault="00DB39EC" w:rsidP="00B85FE8">
            <w:pPr>
              <w:spacing w:line="360" w:lineRule="auto"/>
              <w:ind w:left="0"/>
              <w:jc w:val="left"/>
              <w:rPr>
                <w:color w:val="000000"/>
                <w:sz w:val="18"/>
                <w:szCs w:val="18"/>
              </w:rPr>
            </w:pPr>
            <w:r w:rsidRPr="00254D21">
              <w:rPr>
                <w:color w:val="000000"/>
                <w:sz w:val="18"/>
                <w:szCs w:val="18"/>
              </w:rPr>
              <w:t>GOS-11</w:t>
            </w:r>
          </w:p>
        </w:tc>
        <w:tc>
          <w:tcPr>
            <w:tcW w:w="1079" w:type="pct"/>
            <w:tcBorders>
              <w:top w:val="single" w:sz="4" w:space="0" w:color="auto"/>
              <w:left w:val="single" w:sz="4" w:space="0" w:color="auto"/>
              <w:bottom w:val="single" w:sz="4" w:space="0" w:color="auto"/>
              <w:right w:val="single" w:sz="4" w:space="0" w:color="auto"/>
            </w:tcBorders>
            <w:shd w:val="solid" w:color="FFFFFF" w:fill="FFFFFF"/>
            <w:vAlign w:val="center"/>
          </w:tcPr>
          <w:p w14:paraId="30625E95" w14:textId="77777777" w:rsidR="00DB39EC" w:rsidRPr="00254D21" w:rsidRDefault="00DB39EC" w:rsidP="00B85FE8">
            <w:pPr>
              <w:spacing w:after="120" w:line="360" w:lineRule="auto"/>
              <w:ind w:left="0"/>
              <w:jc w:val="left"/>
              <w:rPr>
                <w:color w:val="000000"/>
                <w:sz w:val="18"/>
                <w:szCs w:val="18"/>
              </w:rPr>
            </w:pPr>
            <w:r w:rsidRPr="00254D21">
              <w:rPr>
                <w:color w:val="000000"/>
                <w:sz w:val="18"/>
                <w:szCs w:val="18"/>
              </w:rPr>
              <w:t>Performance Quality Measurement (%)</w:t>
            </w:r>
          </w:p>
        </w:tc>
        <w:tc>
          <w:tcPr>
            <w:tcW w:w="587" w:type="pct"/>
            <w:tcBorders>
              <w:top w:val="single" w:sz="4" w:space="0" w:color="auto"/>
              <w:left w:val="single" w:sz="4" w:space="0" w:color="auto"/>
              <w:bottom w:val="single" w:sz="4" w:space="0" w:color="auto"/>
              <w:right w:val="single" w:sz="4" w:space="0" w:color="auto"/>
            </w:tcBorders>
            <w:vAlign w:val="center"/>
          </w:tcPr>
          <w:p w14:paraId="48D34488"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0.0%</w:t>
            </w:r>
          </w:p>
        </w:tc>
        <w:tc>
          <w:tcPr>
            <w:tcW w:w="587" w:type="pct"/>
            <w:tcBorders>
              <w:top w:val="single" w:sz="4" w:space="0" w:color="auto"/>
              <w:left w:val="single" w:sz="4" w:space="0" w:color="auto"/>
              <w:bottom w:val="single" w:sz="4" w:space="0" w:color="auto"/>
              <w:right w:val="single" w:sz="4" w:space="0" w:color="auto"/>
            </w:tcBorders>
            <w:vAlign w:val="center"/>
          </w:tcPr>
          <w:p w14:paraId="6BF8FD68"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0.7%</w:t>
            </w:r>
          </w:p>
        </w:tc>
        <w:tc>
          <w:tcPr>
            <w:tcW w:w="797" w:type="pct"/>
            <w:tcBorders>
              <w:top w:val="single" w:sz="4" w:space="0" w:color="auto"/>
              <w:left w:val="single" w:sz="4" w:space="0" w:color="auto"/>
              <w:bottom w:val="single" w:sz="4" w:space="0" w:color="auto"/>
              <w:right w:val="single" w:sz="4" w:space="0" w:color="auto"/>
            </w:tcBorders>
            <w:vAlign w:val="center"/>
          </w:tcPr>
          <w:p w14:paraId="4A1E5D1E" w14:textId="77777777" w:rsidR="00DB39EC" w:rsidRPr="00254D21" w:rsidRDefault="00DB39EC" w:rsidP="00B85FE8">
            <w:pPr>
              <w:spacing w:line="360" w:lineRule="auto"/>
              <w:ind w:left="510" w:hanging="510"/>
              <w:jc w:val="center"/>
              <w:rPr>
                <w:sz w:val="18"/>
                <w:szCs w:val="18"/>
              </w:rPr>
            </w:pPr>
            <w:r w:rsidRPr="00254D21">
              <w:rPr>
                <w:sz w:val="18"/>
                <w:szCs w:val="18"/>
              </w:rPr>
              <w:t>8.24 / 100</w:t>
            </w:r>
          </w:p>
        </w:tc>
        <w:tc>
          <w:tcPr>
            <w:tcW w:w="724" w:type="pct"/>
            <w:tcBorders>
              <w:top w:val="single" w:sz="4" w:space="0" w:color="auto"/>
              <w:left w:val="single" w:sz="4" w:space="0" w:color="auto"/>
              <w:bottom w:val="single" w:sz="4" w:space="0" w:color="auto"/>
              <w:right w:val="single" w:sz="4" w:space="0" w:color="auto"/>
            </w:tcBorders>
            <w:vAlign w:val="center"/>
          </w:tcPr>
          <w:p w14:paraId="09E715C1"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(95% - x)</w:t>
            </w:r>
          </w:p>
        </w:tc>
        <w:tc>
          <w:tcPr>
            <w:tcW w:w="723" w:type="pct"/>
            <w:tcBorders>
              <w:top w:val="single" w:sz="4" w:space="0" w:color="auto"/>
              <w:left w:val="single" w:sz="4" w:space="0" w:color="auto"/>
              <w:bottom w:val="single" w:sz="4" w:space="0" w:color="auto"/>
              <w:right w:val="single" w:sz="4" w:space="0" w:color="auto"/>
            </w:tcBorders>
            <w:vAlign w:val="center"/>
          </w:tcPr>
          <w:p w14:paraId="013A3607" w14:textId="77777777" w:rsidR="00DB39EC" w:rsidRPr="00254D21" w:rsidRDefault="00DB39EC" w:rsidP="00B85FE8">
            <w:pPr>
              <w:spacing w:line="360" w:lineRule="auto"/>
              <w:ind w:left="0"/>
              <w:jc w:val="center"/>
              <w:rPr>
                <w:color w:val="000000"/>
                <w:sz w:val="18"/>
                <w:szCs w:val="18"/>
              </w:rPr>
            </w:pPr>
            <w:r w:rsidRPr="00254D21">
              <w:rPr>
                <w:color w:val="000000"/>
                <w:sz w:val="18"/>
                <w:szCs w:val="18"/>
              </w:rPr>
              <w:t>11.8%</w:t>
            </w:r>
          </w:p>
        </w:tc>
      </w:tr>
    </w:tbl>
    <w:p w14:paraId="35216BDA" w14:textId="77777777" w:rsidR="00DB39EC" w:rsidRPr="00254D21" w:rsidRDefault="00DB39EC" w:rsidP="00DB39EC">
      <w:pPr>
        <w:spacing w:line="360" w:lineRule="auto"/>
        <w:ind w:left="720"/>
        <w:rPr>
          <w:szCs w:val="20"/>
        </w:rPr>
      </w:pPr>
      <w:r w:rsidRPr="00254D21">
        <w:rPr>
          <w:sz w:val="20"/>
          <w:szCs w:val="20"/>
        </w:rPr>
        <w:br/>
        <w:t>In relation to column C “X” represents the actual service level achieved by the Supplier.</w:t>
      </w:r>
      <w:r w:rsidRPr="00254D21">
        <w:rPr>
          <w:szCs w:val="20"/>
        </w:rPr>
        <w:t xml:space="preserve"> </w:t>
      </w:r>
    </w:p>
    <w:p w14:paraId="5E335576" w14:textId="77777777" w:rsidR="00DB39EC" w:rsidRPr="00254D21" w:rsidRDefault="00DB39EC" w:rsidP="00DB39EC">
      <w:pPr>
        <w:spacing w:line="360" w:lineRule="auto"/>
        <w:ind w:left="720"/>
        <w:rPr>
          <w:b/>
          <w:szCs w:val="20"/>
        </w:rPr>
      </w:pPr>
      <w:r w:rsidRPr="00254D21">
        <w:rPr>
          <w:b/>
          <w:szCs w:val="20"/>
        </w:rPr>
        <w:t>Service Credit Model</w:t>
      </w:r>
    </w:p>
    <w:p w14:paraId="72626818" w14:textId="77777777" w:rsidR="00DB39EC" w:rsidRPr="00254D21" w:rsidRDefault="00DB39EC" w:rsidP="00DB39EC">
      <w:pPr>
        <w:spacing w:line="360" w:lineRule="auto"/>
        <w:ind w:left="720"/>
        <w:rPr>
          <w:szCs w:val="20"/>
        </w:rPr>
      </w:pPr>
      <w:r w:rsidRPr="00254D21">
        <w:rPr>
          <w:szCs w:val="20"/>
        </w:rPr>
        <w:t>The applicable Service Credit Model is as stated below;</w:t>
      </w:r>
    </w:p>
    <w:p w14:paraId="4440492B" w14:textId="4EB9A6D8" w:rsidR="00DB39EC" w:rsidRPr="00254D21" w:rsidRDefault="0065338E" w:rsidP="00DB39EC">
      <w:pPr>
        <w:spacing w:line="360" w:lineRule="auto"/>
        <w:ind w:left="720"/>
        <w:rPr>
          <w:sz w:val="20"/>
          <w:szCs w:val="20"/>
        </w:rPr>
      </w:pPr>
      <w:r w:rsidRPr="00254D21">
        <w:rPr>
          <w:sz w:val="20"/>
          <w:szCs w:val="20"/>
        </w:rPr>
        <w:object w:dxaOrig="2040" w:dyaOrig="1320" w14:anchorId="61CEA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3.85pt" o:ole="">
            <v:imagedata r:id="rId16" o:title=""/>
          </v:shape>
          <o:OLEObject Type="Embed" ProgID="Excel.Sheet.8" ShapeID="_x0000_i1025" DrawAspect="Icon" ObjectID="_1721116362" r:id="rId17"/>
        </w:object>
      </w:r>
    </w:p>
    <w:p w14:paraId="7143D88D" w14:textId="77777777" w:rsidR="00DB39EC" w:rsidRPr="00254D21" w:rsidRDefault="00DB39EC" w:rsidP="00DB39EC">
      <w:pPr>
        <w:pStyle w:val="GPSSchAnnexname"/>
        <w:rPr>
          <w:rFonts w:ascii="Arial" w:hAnsi="Arial" w:cs="Arial"/>
        </w:rPr>
        <w:sectPr w:rsidR="00DB39EC" w:rsidRPr="00254D21" w:rsidSect="00D0548E">
          <w:endnotePr>
            <w:numFmt w:val="decimal"/>
          </w:endnotePr>
          <w:pgSz w:w="11907" w:h="16839" w:code="9"/>
          <w:pgMar w:top="1560" w:right="1417" w:bottom="1440" w:left="1440" w:header="425" w:footer="720" w:gutter="0"/>
          <w:cols w:space="720"/>
          <w:titlePg/>
          <w:docGrid w:linePitch="299"/>
        </w:sectPr>
      </w:pPr>
    </w:p>
    <w:p w14:paraId="52D78292" w14:textId="77777777" w:rsidR="00DB39EC" w:rsidRPr="00254D21" w:rsidRDefault="00DB39EC" w:rsidP="00DB39EC">
      <w:pPr>
        <w:pStyle w:val="GPSSchAnnexname"/>
        <w:rPr>
          <w:rFonts w:ascii="Arial" w:hAnsi="Arial" w:cs="Arial"/>
        </w:rPr>
      </w:pPr>
      <w:bookmarkStart w:id="7" w:name="_Toc531348447"/>
      <w:bookmarkEnd w:id="6"/>
      <w:r w:rsidRPr="00254D21">
        <w:rPr>
          <w:rFonts w:ascii="Arial" w:hAnsi="Arial" w:cs="Arial"/>
        </w:rPr>
        <w:t>ANNEX 1 TO PART B: PERFORMANCE MONITORING</w:t>
      </w:r>
      <w:bookmarkEnd w:id="7"/>
    </w:p>
    <w:p w14:paraId="30B903DD" w14:textId="77777777" w:rsidR="00DB39EC" w:rsidRPr="00254D21" w:rsidRDefault="00DB39EC" w:rsidP="00DB39EC">
      <w:pPr>
        <w:pStyle w:val="GPSL1CLAUSEHEADING"/>
        <w:numPr>
          <w:ilvl w:val="0"/>
          <w:numId w:val="2"/>
        </w:numPr>
        <w:rPr>
          <w:rFonts w:ascii="Arial" w:hAnsi="Arial"/>
        </w:rPr>
      </w:pPr>
      <w:bookmarkStart w:id="8" w:name="_Toc431551198"/>
      <w:bookmarkStart w:id="9" w:name="_Toc531348448"/>
      <w:r w:rsidRPr="00254D21">
        <w:rPr>
          <w:rFonts w:ascii="Arial" w:hAnsi="Arial"/>
        </w:rPr>
        <w:t>PRINCIPAL POINTS</w:t>
      </w:r>
      <w:bookmarkEnd w:id="8"/>
      <w:bookmarkEnd w:id="9"/>
    </w:p>
    <w:p w14:paraId="44D6138C" w14:textId="639913AC" w:rsidR="00DB39EC" w:rsidRPr="00254D21" w:rsidRDefault="00DB39EC" w:rsidP="00DB39EC">
      <w:pPr>
        <w:pStyle w:val="GPSL2numberedclause"/>
        <w:rPr>
          <w:rFonts w:ascii="Arial" w:hAnsi="Arial"/>
        </w:rPr>
      </w:pPr>
      <w:r w:rsidRPr="00254D21">
        <w:rPr>
          <w:rFonts w:ascii="Arial" w:hAnsi="Arial"/>
        </w:rPr>
        <w:t xml:space="preserve">Part B to this Call Off Schedule </w:t>
      </w:r>
      <w:r w:rsidR="006D3B76">
        <w:rPr>
          <w:rFonts w:ascii="Arial" w:hAnsi="Arial"/>
        </w:rPr>
        <w:t>14</w:t>
      </w:r>
      <w:r w:rsidRPr="00254D21">
        <w:rPr>
          <w:rFonts w:ascii="Arial" w:hAnsi="Arial"/>
        </w:rPr>
        <w:t xml:space="preserve"> provides the methodology for monitoring the provision of the Goods and/or Services:</w:t>
      </w:r>
    </w:p>
    <w:p w14:paraId="63B8A8AA" w14:textId="77777777" w:rsidR="00DB39EC" w:rsidRPr="00254D21" w:rsidRDefault="00DB39EC" w:rsidP="00DB39EC">
      <w:pPr>
        <w:pStyle w:val="GPSL3numberedclause"/>
        <w:rPr>
          <w:rFonts w:ascii="Arial" w:hAnsi="Arial"/>
        </w:rPr>
      </w:pPr>
      <w:r w:rsidRPr="00254D21">
        <w:rPr>
          <w:rFonts w:ascii="Arial" w:hAnsi="Arial"/>
        </w:rPr>
        <w:t>to ensure that the Supplier is complying with the Service Levels; and</w:t>
      </w:r>
    </w:p>
    <w:p w14:paraId="3E2B748C" w14:textId="77777777" w:rsidR="00DB39EC" w:rsidRPr="00254D21" w:rsidRDefault="00DB39EC" w:rsidP="00DB39EC">
      <w:pPr>
        <w:pStyle w:val="GPSL3numberedclause"/>
        <w:rPr>
          <w:rFonts w:ascii="Arial" w:hAnsi="Arial"/>
        </w:rPr>
      </w:pPr>
      <w:bookmarkStart w:id="10" w:name="_Ref365636889"/>
      <w:r w:rsidRPr="00254D21">
        <w:rPr>
          <w:rFonts w:ascii="Arial" w:hAnsi="Arial"/>
        </w:rPr>
        <w:t>for identifying any failures to achieve Service Levels in the performance of the Supplier and/or provision of the Goods and/or Services ("</w:t>
      </w:r>
      <w:r w:rsidRPr="00254D21">
        <w:rPr>
          <w:rFonts w:ascii="Arial" w:hAnsi="Arial"/>
          <w:b/>
        </w:rPr>
        <w:t>Performance Monitoring System</w:t>
      </w:r>
      <w:r w:rsidRPr="00254D21">
        <w:rPr>
          <w:rFonts w:ascii="Arial" w:hAnsi="Arial"/>
        </w:rPr>
        <w:t>").</w:t>
      </w:r>
      <w:bookmarkEnd w:id="10"/>
    </w:p>
    <w:p w14:paraId="24230331" w14:textId="77777777" w:rsidR="00DB39EC" w:rsidRPr="00254D21" w:rsidRDefault="00DB39EC" w:rsidP="00DB39EC">
      <w:pPr>
        <w:pStyle w:val="GPSL2numberedclause"/>
        <w:rPr>
          <w:rFonts w:ascii="Arial" w:hAnsi="Arial"/>
        </w:rPr>
      </w:pPr>
      <w:bookmarkStart w:id="11" w:name="_Ref364422824"/>
      <w:r w:rsidRPr="00254D21">
        <w:rPr>
          <w:rFonts w:ascii="Arial" w:hAnsi="Arial"/>
        </w:rPr>
        <w:t>Within twenty (20) Working Days of the Call Off Commencement Date the Supplier shall provide the Customer with details of how the process in respect of the monitoring and reporting of Service Levels will operate between the Parties and the Parties will endeavour to agree such process as soon as reasonably possible.</w:t>
      </w:r>
      <w:bookmarkEnd w:id="11"/>
    </w:p>
    <w:p w14:paraId="6E3E2A97" w14:textId="77777777" w:rsidR="00DB39EC" w:rsidRPr="00254D21" w:rsidRDefault="00DB39EC" w:rsidP="00254D21">
      <w:pPr>
        <w:pStyle w:val="GPSL1CLAUSEHEADING"/>
        <w:rPr>
          <w:rFonts w:ascii="Arial" w:hAnsi="Arial"/>
        </w:rPr>
      </w:pPr>
      <w:r w:rsidRPr="00254D21">
        <w:rPr>
          <w:rFonts w:ascii="Arial" w:hAnsi="Arial"/>
        </w:rPr>
        <w:t>REPORTING OF SERVICE FAILURES</w:t>
      </w:r>
    </w:p>
    <w:p w14:paraId="61F4E11C" w14:textId="05ECEB3C" w:rsidR="00DB39EC" w:rsidRPr="00254D21" w:rsidRDefault="00DB39EC" w:rsidP="00DB39EC">
      <w:pPr>
        <w:pStyle w:val="GPSL2numberedclause"/>
        <w:rPr>
          <w:rFonts w:ascii="Arial" w:hAnsi="Arial"/>
        </w:rPr>
      </w:pPr>
      <w:r w:rsidRPr="00254D21">
        <w:rPr>
          <w:rFonts w:ascii="Arial" w:hAnsi="Arial"/>
        </w:rPr>
        <w:t xml:space="preserve">The Supplier shall report all failures to achieve Service Levels and any Critical Service Level Failure to the Customer in accordance with the processes agreed in paragraph </w:t>
      </w:r>
      <w:r w:rsidRPr="00254D21">
        <w:rPr>
          <w:rFonts w:ascii="Arial" w:hAnsi="Arial"/>
        </w:rPr>
        <w:fldChar w:fldCharType="begin"/>
      </w:r>
      <w:r w:rsidRPr="00254D21">
        <w:rPr>
          <w:rFonts w:ascii="Arial" w:hAnsi="Arial"/>
        </w:rPr>
        <w:instrText xml:space="preserve"> REF _Ref364422824 \r \h  \* MERGEFORMAT </w:instrText>
      </w:r>
      <w:r w:rsidRPr="00254D21">
        <w:rPr>
          <w:rFonts w:ascii="Arial" w:hAnsi="Arial"/>
        </w:rPr>
      </w:r>
      <w:r w:rsidRPr="00254D21">
        <w:rPr>
          <w:rFonts w:ascii="Arial" w:hAnsi="Arial"/>
        </w:rPr>
        <w:fldChar w:fldCharType="separate"/>
      </w:r>
      <w:r w:rsidRPr="00254D21">
        <w:rPr>
          <w:rFonts w:ascii="Arial" w:hAnsi="Arial"/>
        </w:rPr>
        <w:t>1.2</w:t>
      </w:r>
      <w:r w:rsidRPr="00254D21">
        <w:rPr>
          <w:rFonts w:ascii="Arial" w:hAnsi="Arial"/>
        </w:rPr>
        <w:fldChar w:fldCharType="end"/>
      </w:r>
      <w:r w:rsidRPr="00254D21">
        <w:rPr>
          <w:rFonts w:ascii="Arial" w:hAnsi="Arial"/>
        </w:rPr>
        <w:t xml:space="preserve"> of Part B of this Call Off Schedule </w:t>
      </w:r>
      <w:r w:rsidR="006D3B76">
        <w:rPr>
          <w:rFonts w:ascii="Arial" w:hAnsi="Arial"/>
        </w:rPr>
        <w:t>14</w:t>
      </w:r>
      <w:r w:rsidRPr="00254D21">
        <w:rPr>
          <w:rFonts w:ascii="Arial" w:hAnsi="Arial"/>
        </w:rPr>
        <w:t xml:space="preserve"> above.</w:t>
      </w:r>
    </w:p>
    <w:p w14:paraId="0A6CCB90" w14:textId="77777777" w:rsidR="00DB39EC" w:rsidRPr="00254D21" w:rsidRDefault="00DB39EC" w:rsidP="00254D21">
      <w:pPr>
        <w:pStyle w:val="GPSL1CLAUSEHEADING"/>
        <w:rPr>
          <w:rFonts w:ascii="Arial" w:hAnsi="Arial"/>
        </w:rPr>
      </w:pPr>
      <w:r w:rsidRPr="00254D21">
        <w:rPr>
          <w:rFonts w:ascii="Arial" w:hAnsi="Arial"/>
        </w:rPr>
        <w:t>PERFORMANCE MONITORING AND PERFORMANCE REVIEW</w:t>
      </w:r>
    </w:p>
    <w:p w14:paraId="0ACA055E" w14:textId="6D2898A9" w:rsidR="00DB39EC" w:rsidRPr="00254D21" w:rsidRDefault="00DB39EC" w:rsidP="00DB39EC">
      <w:pPr>
        <w:pStyle w:val="GPSL2numberedclause"/>
        <w:rPr>
          <w:rFonts w:ascii="Arial" w:hAnsi="Arial"/>
        </w:rPr>
      </w:pPr>
      <w:bookmarkStart w:id="12" w:name="_Ref365636898"/>
      <w:r w:rsidRPr="00254D21">
        <w:rPr>
          <w:rFonts w:ascii="Arial" w:hAnsi="Arial"/>
        </w:rPr>
        <w:t>The Supplier shall provide the Customer with performance monitoring reports (“</w:t>
      </w:r>
      <w:r w:rsidRPr="00254D21">
        <w:rPr>
          <w:rFonts w:ascii="Arial" w:hAnsi="Arial"/>
          <w:b/>
        </w:rPr>
        <w:t>Performance Monitoring Reports</w:t>
      </w:r>
      <w:r w:rsidRPr="00254D21">
        <w:rPr>
          <w:rFonts w:ascii="Arial" w:hAnsi="Arial"/>
        </w:rPr>
        <w:t xml:space="preserve">”) in accordance with the process and timescales agreed pursuant to paragraph </w:t>
      </w:r>
      <w:r w:rsidRPr="00254D21">
        <w:rPr>
          <w:rFonts w:ascii="Arial" w:hAnsi="Arial"/>
        </w:rPr>
        <w:fldChar w:fldCharType="begin"/>
      </w:r>
      <w:r w:rsidRPr="00254D21">
        <w:rPr>
          <w:rFonts w:ascii="Arial" w:hAnsi="Arial"/>
        </w:rPr>
        <w:instrText xml:space="preserve"> REF _Ref364422824 \r \h  \* MERGEFORMAT </w:instrText>
      </w:r>
      <w:r w:rsidRPr="00254D21">
        <w:rPr>
          <w:rFonts w:ascii="Arial" w:hAnsi="Arial"/>
        </w:rPr>
      </w:r>
      <w:r w:rsidRPr="00254D21">
        <w:rPr>
          <w:rFonts w:ascii="Arial" w:hAnsi="Arial"/>
        </w:rPr>
        <w:fldChar w:fldCharType="separate"/>
      </w:r>
      <w:r w:rsidRPr="00254D21">
        <w:rPr>
          <w:rFonts w:ascii="Arial" w:hAnsi="Arial"/>
        </w:rPr>
        <w:t>1.2</w:t>
      </w:r>
      <w:r w:rsidRPr="00254D21">
        <w:rPr>
          <w:rFonts w:ascii="Arial" w:hAnsi="Arial"/>
        </w:rPr>
        <w:fldChar w:fldCharType="end"/>
      </w:r>
      <w:r w:rsidRPr="00254D21">
        <w:rPr>
          <w:rFonts w:ascii="Arial" w:hAnsi="Arial"/>
        </w:rPr>
        <w:t xml:space="preserve"> of Part B of this Call Off Schedule </w:t>
      </w:r>
      <w:r w:rsidR="006D3B76">
        <w:rPr>
          <w:rFonts w:ascii="Arial" w:hAnsi="Arial"/>
        </w:rPr>
        <w:t>14</w:t>
      </w:r>
      <w:r w:rsidRPr="00254D21">
        <w:rPr>
          <w:rFonts w:ascii="Arial" w:hAnsi="Arial"/>
        </w:rPr>
        <w:t xml:space="preserve"> above which shall contain, as a minimum, the following information in respect of the relevant Service Period just ended:</w:t>
      </w:r>
      <w:bookmarkEnd w:id="12"/>
    </w:p>
    <w:p w14:paraId="033CA784" w14:textId="77777777" w:rsidR="00DB39EC" w:rsidRPr="00254D21" w:rsidRDefault="00DB39EC" w:rsidP="00DB39EC">
      <w:pPr>
        <w:pStyle w:val="GPSL3numberedclause"/>
        <w:rPr>
          <w:rFonts w:ascii="Arial" w:hAnsi="Arial"/>
        </w:rPr>
      </w:pPr>
      <w:r w:rsidRPr="00254D21">
        <w:rPr>
          <w:rFonts w:ascii="Arial" w:hAnsi="Arial"/>
        </w:rPr>
        <w:t>for each Service Level, the actual performance achieved over the Service Level for the relevant Service Period;</w:t>
      </w:r>
    </w:p>
    <w:p w14:paraId="48F3278D" w14:textId="77777777" w:rsidR="00DB39EC" w:rsidRPr="00254D21" w:rsidRDefault="00DB39EC" w:rsidP="00DB39EC">
      <w:pPr>
        <w:pStyle w:val="GPSL3numberedclause"/>
        <w:rPr>
          <w:rFonts w:ascii="Arial" w:hAnsi="Arial"/>
        </w:rPr>
      </w:pPr>
      <w:r w:rsidRPr="00254D21">
        <w:rPr>
          <w:rFonts w:ascii="Arial" w:hAnsi="Arial"/>
        </w:rPr>
        <w:t>a summary of all failures to achieve Service Levels that occurred during that Service Period;</w:t>
      </w:r>
    </w:p>
    <w:p w14:paraId="334139B2" w14:textId="77777777" w:rsidR="00DB39EC" w:rsidRPr="00254D21" w:rsidRDefault="00DB39EC" w:rsidP="00DB39EC">
      <w:pPr>
        <w:pStyle w:val="GPSL3numberedclause"/>
        <w:rPr>
          <w:rFonts w:ascii="Arial" w:hAnsi="Arial"/>
        </w:rPr>
      </w:pPr>
      <w:r w:rsidRPr="00254D21">
        <w:rPr>
          <w:rFonts w:ascii="Arial" w:hAnsi="Arial"/>
        </w:rPr>
        <w:t>any Critical Service Level Failures and details in relation thereto;</w:t>
      </w:r>
    </w:p>
    <w:p w14:paraId="684F3A9A" w14:textId="77777777" w:rsidR="00DB39EC" w:rsidRPr="00254D21" w:rsidRDefault="00DB39EC" w:rsidP="00DB39EC">
      <w:pPr>
        <w:pStyle w:val="GPSL3numberedclause"/>
        <w:rPr>
          <w:rFonts w:ascii="Arial" w:hAnsi="Arial"/>
        </w:rPr>
      </w:pPr>
      <w:r w:rsidRPr="00254D21">
        <w:rPr>
          <w:rFonts w:ascii="Arial" w:hAnsi="Arial"/>
        </w:rPr>
        <w:t>for any repeat failures, actions taken to resolve the underlying cause and prevent recurrence;</w:t>
      </w:r>
    </w:p>
    <w:p w14:paraId="42881716" w14:textId="77777777" w:rsidR="00DB39EC" w:rsidRPr="00254D21" w:rsidRDefault="00DB39EC" w:rsidP="00DB39EC">
      <w:pPr>
        <w:pStyle w:val="GPSL3numberedclause"/>
        <w:rPr>
          <w:rFonts w:ascii="Arial" w:hAnsi="Arial"/>
        </w:rPr>
      </w:pPr>
      <w:r w:rsidRPr="00254D21">
        <w:rPr>
          <w:rFonts w:ascii="Arial" w:hAnsi="Arial"/>
        </w:rPr>
        <w:t>the Service Credits to be applied in respect of the relevant period indicating the failures and Service Levels to which the Service Credits relate; and</w:t>
      </w:r>
    </w:p>
    <w:p w14:paraId="79EA8B78" w14:textId="77777777" w:rsidR="00DB39EC" w:rsidRPr="00254D21" w:rsidRDefault="00DB39EC" w:rsidP="00DB39EC">
      <w:pPr>
        <w:pStyle w:val="GPSL3numberedclause"/>
        <w:rPr>
          <w:rFonts w:ascii="Arial" w:hAnsi="Arial"/>
        </w:rPr>
      </w:pPr>
      <w:r w:rsidRPr="00254D21">
        <w:rPr>
          <w:rFonts w:ascii="Arial" w:hAnsi="Arial"/>
        </w:rPr>
        <w:t>such other details as the Customer may reasonably require from time to time.</w:t>
      </w:r>
    </w:p>
    <w:p w14:paraId="35F56AB0" w14:textId="0E664EC1" w:rsidR="00DB39EC" w:rsidRPr="00254D21" w:rsidRDefault="00DB39EC" w:rsidP="00DB39EC">
      <w:pPr>
        <w:pStyle w:val="GPSL2numberedclause"/>
        <w:rPr>
          <w:rFonts w:ascii="Arial" w:hAnsi="Arial"/>
        </w:rPr>
      </w:pPr>
      <w:r w:rsidRPr="00254D21">
        <w:rPr>
          <w:rFonts w:ascii="Arial" w:hAnsi="Arial"/>
        </w:rPr>
        <w:t>The Parties shall attend meetings to discuss Performance Monitoring Reports ("</w:t>
      </w:r>
      <w:r w:rsidRPr="00254D21">
        <w:rPr>
          <w:rFonts w:ascii="Arial" w:hAnsi="Arial"/>
          <w:b/>
        </w:rPr>
        <w:t>Performance Review Meetings</w:t>
      </w:r>
      <w:r w:rsidRPr="00254D21">
        <w:rPr>
          <w:rFonts w:ascii="Arial" w:hAnsi="Arial"/>
        </w:rPr>
        <w:t xml:space="preserve">") </w:t>
      </w:r>
      <w:r w:rsidR="006D3B76" w:rsidRPr="00254D21">
        <w:rPr>
          <w:rFonts w:ascii="Arial" w:hAnsi="Arial"/>
        </w:rPr>
        <w:t>monthly</w:t>
      </w:r>
      <w:r w:rsidRPr="00254D21">
        <w:rPr>
          <w:rFonts w:ascii="Arial" w:hAnsi="Arial"/>
        </w:rPr>
        <w:t xml:space="preserve"> (unless otherwise agreed). The Performance Review Meetings will be the forum for the review by the Supplier and the Customer of the Performance Monitoring Reports.  The Performance Review Meetings shall (unless otherwise agreed):</w:t>
      </w:r>
    </w:p>
    <w:p w14:paraId="230AB197" w14:textId="77777777" w:rsidR="00DB39EC" w:rsidRPr="00254D21" w:rsidRDefault="00DB39EC" w:rsidP="00DB39EC">
      <w:pPr>
        <w:pStyle w:val="GPSL3numberedclause"/>
        <w:rPr>
          <w:rFonts w:ascii="Arial" w:hAnsi="Arial"/>
        </w:rPr>
      </w:pPr>
      <w:r w:rsidRPr="00254D21">
        <w:rPr>
          <w:rFonts w:ascii="Arial" w:hAnsi="Arial"/>
        </w:rPr>
        <w:t>take place within one (1) week of the Performance Monitoring Reports being issued by the Supplier;</w:t>
      </w:r>
    </w:p>
    <w:p w14:paraId="6C4BA48D" w14:textId="77777777" w:rsidR="00DB39EC" w:rsidRPr="00254D21" w:rsidRDefault="00DB39EC" w:rsidP="00DB39EC">
      <w:pPr>
        <w:pStyle w:val="GPSL3numberedclause"/>
        <w:rPr>
          <w:rFonts w:ascii="Arial" w:hAnsi="Arial"/>
        </w:rPr>
      </w:pPr>
      <w:r w:rsidRPr="00254D21">
        <w:rPr>
          <w:rFonts w:ascii="Arial" w:hAnsi="Arial"/>
        </w:rPr>
        <w:t>take place at such location and time (within normal business hours) as the Customer shall reasonably require unless otherwise agreed in advance;</w:t>
      </w:r>
    </w:p>
    <w:p w14:paraId="2CF4A5FE" w14:textId="77777777" w:rsidR="00DB39EC" w:rsidRPr="00254D21" w:rsidRDefault="00DB39EC" w:rsidP="00DB39EC">
      <w:pPr>
        <w:pStyle w:val="GPSL3numberedclause"/>
        <w:rPr>
          <w:rFonts w:ascii="Arial" w:hAnsi="Arial"/>
        </w:rPr>
      </w:pPr>
      <w:r w:rsidRPr="00254D21">
        <w:rPr>
          <w:rFonts w:ascii="Arial" w:hAnsi="Arial"/>
        </w:rPr>
        <w:t>be attended by the Supplier's Representative and the Customer's Representative; and</w:t>
      </w:r>
    </w:p>
    <w:p w14:paraId="4090C2FC" w14:textId="77777777" w:rsidR="00DB39EC" w:rsidRPr="00254D21" w:rsidRDefault="00DB39EC" w:rsidP="00DB39EC">
      <w:pPr>
        <w:pStyle w:val="GPSL3numberedclause"/>
        <w:rPr>
          <w:rFonts w:ascii="Arial" w:hAnsi="Arial"/>
        </w:rPr>
      </w:pPr>
      <w:r w:rsidRPr="00254D21">
        <w:rPr>
          <w:rFonts w:ascii="Arial" w:hAnsi="Arial"/>
        </w:rPr>
        <w:t xml:space="preserve">be fully </w:t>
      </w:r>
      <w:proofErr w:type="spellStart"/>
      <w:r w:rsidRPr="00254D21">
        <w:rPr>
          <w:rFonts w:ascii="Arial" w:hAnsi="Arial"/>
        </w:rPr>
        <w:t>minuted</w:t>
      </w:r>
      <w:proofErr w:type="spellEnd"/>
      <w:r w:rsidRPr="00254D21">
        <w:rPr>
          <w:rFonts w:ascii="Arial" w:hAnsi="Arial"/>
        </w:rPr>
        <w:t xml:space="preserve"> by the Supplier.  The prepared minutes will be circulated by the Supplier to all attendees at the relevant meeting and also to the Customer's Representative and any other recipients agreed at the relevant meeting.  The minutes of the preceding month's Performance Review Meeting will be agreed and signed by both the Supplier's Representative and the Customer's Representative at each meeting.</w:t>
      </w:r>
    </w:p>
    <w:p w14:paraId="0C9522DA" w14:textId="77777777" w:rsidR="00DB39EC" w:rsidRPr="00254D21" w:rsidRDefault="00DB39EC" w:rsidP="00DB39EC">
      <w:pPr>
        <w:pStyle w:val="GPSL2numberedclause"/>
        <w:rPr>
          <w:rFonts w:ascii="Arial" w:hAnsi="Arial"/>
        </w:rPr>
      </w:pPr>
      <w:r w:rsidRPr="00254D21">
        <w:rPr>
          <w:rFonts w:ascii="Arial" w:hAnsi="Arial"/>
        </w:rPr>
        <w:t>The Customer shall be entitled to raise any additional questions and/or request any further information regarding any failure to achieve Service Levels.</w:t>
      </w:r>
    </w:p>
    <w:p w14:paraId="5066CED9" w14:textId="77777777" w:rsidR="00DB39EC" w:rsidRPr="00254D21" w:rsidRDefault="00DB39EC" w:rsidP="00DB39EC">
      <w:pPr>
        <w:pStyle w:val="GPSL2numberedclause"/>
        <w:rPr>
          <w:rFonts w:ascii="Arial" w:hAnsi="Arial"/>
        </w:rPr>
      </w:pPr>
      <w:r w:rsidRPr="00254D21">
        <w:rPr>
          <w:rFonts w:ascii="Arial" w:hAnsi="Arial"/>
        </w:rPr>
        <w:t>The Supplier shall provide to the Customer such supporting documentation as the Customer may reasonably require in order to verify the level of the performance by the Supplier and the calculations of the amount of Service Credits for any specified Service Period.</w:t>
      </w:r>
    </w:p>
    <w:p w14:paraId="131A49E1" w14:textId="77777777" w:rsidR="00DB39EC" w:rsidRPr="00254D21" w:rsidRDefault="00DB39EC" w:rsidP="00254D21">
      <w:pPr>
        <w:pStyle w:val="GPSL1CLAUSEHEADING"/>
        <w:rPr>
          <w:rFonts w:ascii="Arial" w:hAnsi="Arial"/>
        </w:rPr>
      </w:pPr>
      <w:r w:rsidRPr="00254D21">
        <w:rPr>
          <w:rFonts w:ascii="Arial" w:hAnsi="Arial"/>
        </w:rPr>
        <w:t>SATISFACTION SURVEYS</w:t>
      </w:r>
    </w:p>
    <w:p w14:paraId="7290F78E" w14:textId="77777777" w:rsidR="00DB39EC" w:rsidRPr="00254D21" w:rsidRDefault="00DB39EC" w:rsidP="00DB39EC">
      <w:pPr>
        <w:pStyle w:val="GPSL2numberedclause"/>
        <w:rPr>
          <w:rFonts w:ascii="Arial" w:hAnsi="Arial"/>
        </w:rPr>
      </w:pPr>
      <w:r w:rsidRPr="00254D21">
        <w:rPr>
          <w:rFonts w:ascii="Arial" w:hAnsi="Arial"/>
        </w:rPr>
        <w:t>In order to assess the level of performance of the Supplier, the Customer may undertake satisfaction surveys in respect of the Supplier's provision of the Goods and/or Services.</w:t>
      </w:r>
    </w:p>
    <w:p w14:paraId="3E75F2FB" w14:textId="77777777" w:rsidR="00DB39EC" w:rsidRPr="00254D21" w:rsidRDefault="00DB39EC" w:rsidP="00DB39EC">
      <w:pPr>
        <w:pStyle w:val="GPSL2numberedclause"/>
        <w:rPr>
          <w:rFonts w:ascii="Arial" w:hAnsi="Arial"/>
        </w:rPr>
      </w:pPr>
      <w:bookmarkStart w:id="13" w:name="_Ref365637440"/>
      <w:r w:rsidRPr="00254D21">
        <w:rPr>
          <w:rFonts w:ascii="Arial" w:hAnsi="Arial"/>
        </w:rPr>
        <w:t>The Customer shall be entitled to notify the Supplier of any aspects of their performance of the provision of the Goods and/or Services which the responses to the Satisfaction Surveys reasonably suggest are not in accordance with this Call Off Contract.</w:t>
      </w:r>
      <w:bookmarkEnd w:id="13"/>
    </w:p>
    <w:p w14:paraId="56D2ED3A" w14:textId="245FCCD5" w:rsidR="00A90F21" w:rsidRPr="002A2E11" w:rsidRDefault="00DB39EC" w:rsidP="002A2E11">
      <w:pPr>
        <w:pStyle w:val="GPSL2numberedclause"/>
        <w:rPr>
          <w:rFonts w:ascii="Arial" w:hAnsi="Arial"/>
        </w:rPr>
      </w:pPr>
      <w:r w:rsidRPr="00254D21">
        <w:rPr>
          <w:rFonts w:ascii="Arial" w:hAnsi="Arial"/>
        </w:rPr>
        <w:t xml:space="preserve">All other suggestions for improvements to the provision of Goods and/or Services shall be dealt with as part of the continuous improvement programme pursuant to Clause </w:t>
      </w:r>
      <w:r w:rsidRPr="00254D21">
        <w:rPr>
          <w:rFonts w:ascii="Arial" w:hAnsi="Arial"/>
        </w:rPr>
        <w:fldChar w:fldCharType="begin"/>
      </w:r>
      <w:r w:rsidRPr="00254D21">
        <w:rPr>
          <w:rFonts w:ascii="Arial" w:hAnsi="Arial"/>
        </w:rPr>
        <w:instrText xml:space="preserve"> REF _Ref359246666 \r \h  \* MERGEFORMAT </w:instrText>
      </w:r>
      <w:r w:rsidRPr="00254D21">
        <w:rPr>
          <w:rFonts w:ascii="Arial" w:hAnsi="Arial"/>
        </w:rPr>
      </w:r>
      <w:r w:rsidRPr="00254D21">
        <w:rPr>
          <w:rFonts w:ascii="Arial" w:hAnsi="Arial"/>
        </w:rPr>
        <w:fldChar w:fldCharType="separate"/>
      </w:r>
      <w:r w:rsidRPr="00254D21">
        <w:rPr>
          <w:rFonts w:ascii="Arial" w:hAnsi="Arial"/>
        </w:rPr>
        <w:t>18</w:t>
      </w:r>
      <w:r w:rsidRPr="00254D21">
        <w:rPr>
          <w:rFonts w:ascii="Arial" w:hAnsi="Arial"/>
        </w:rPr>
        <w:fldChar w:fldCharType="end"/>
      </w:r>
      <w:r w:rsidRPr="00254D21">
        <w:rPr>
          <w:rFonts w:ascii="Arial" w:hAnsi="Arial"/>
        </w:rPr>
        <w:t xml:space="preserve"> of this Call Off Contract (Continuous Improvement).</w:t>
      </w:r>
    </w:p>
    <w:sectPr w:rsidR="00A90F21" w:rsidRPr="002A2E1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B36CE" w14:textId="77777777" w:rsidR="002A59FF" w:rsidRDefault="002A59FF">
      <w:pPr>
        <w:spacing w:after="0"/>
      </w:pPr>
      <w:r>
        <w:separator/>
      </w:r>
    </w:p>
  </w:endnote>
  <w:endnote w:type="continuationSeparator" w:id="0">
    <w:p w14:paraId="70F57DF5" w14:textId="77777777" w:rsidR="002A59FF" w:rsidRDefault="002A59FF">
      <w:pPr>
        <w:spacing w:after="0"/>
      </w:pPr>
      <w:r>
        <w:continuationSeparator/>
      </w:r>
    </w:p>
  </w:endnote>
  <w:endnote w:type="continuationNotice" w:id="1">
    <w:p w14:paraId="0A908E75" w14:textId="77777777" w:rsidR="002A59FF" w:rsidRDefault="002A5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7FE08" w14:textId="77777777" w:rsidR="006D3B76" w:rsidRDefault="006D3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8E20" w14:textId="4E5944BC" w:rsidR="004D2B2A" w:rsidRPr="001B0728" w:rsidRDefault="006D3B76" w:rsidP="001778CE">
    <w:pPr>
      <w:spacing w:after="0"/>
      <w:ind w:left="-142"/>
      <w:rPr>
        <w:rFonts w:ascii="Calibri" w:hAnsi="Calibri"/>
        <w:sz w:val="14"/>
      </w:rPr>
    </w:pPr>
    <w:r w:rsidRPr="006D3B76">
      <w:rPr>
        <w:rFonts w:ascii="Calibri" w:hAnsi="Calibri"/>
        <w:sz w:val="14"/>
      </w:rPr>
      <w:t>DOC036 - Call-Off Schedule 14 - Service Levels v3.2</w:t>
    </w:r>
    <w:r>
      <w:rPr>
        <w:rFonts w:ascii="Calibri" w:hAnsi="Calibri"/>
        <w:sz w:val="14"/>
      </w:rPr>
      <w:t xml:space="preserve"> - </w:t>
    </w:r>
    <w:r w:rsidR="00DB39EC" w:rsidRPr="001B0728">
      <w:rPr>
        <w:rFonts w:ascii="Calibri" w:hAnsi="Calibri"/>
        <w:sz w:val="14"/>
      </w:rPr>
      <w:t xml:space="preserve">Call Off Order Form and Call Off Terms for Services </w:t>
    </w:r>
  </w:p>
  <w:p w14:paraId="616A18FF" w14:textId="1F53D35E" w:rsidR="004D2B2A" w:rsidRPr="006640D6" w:rsidRDefault="00DB39EC" w:rsidP="001778CE">
    <w:pPr>
      <w:ind w:left="-142"/>
    </w:pPr>
    <w:r w:rsidRPr="001B0728">
      <w:rPr>
        <w:sz w:val="14"/>
      </w:rPr>
      <w:t xml:space="preserve">LOT </w:t>
    </w:r>
    <w:r w:rsidR="006D3B76">
      <w:rPr>
        <w:sz w:val="14"/>
      </w:rPr>
      <w:t>1</w:t>
    </w:r>
    <w:r w:rsidRPr="001B0728">
      <w:rPr>
        <w:sz w:val="14"/>
      </w:rPr>
      <w:t xml:space="preserve"> – </w:t>
    </w:r>
    <w:r w:rsidR="006D3B76" w:rsidRPr="006D3B76">
      <w:rPr>
        <w:sz w:val="14"/>
      </w:rPr>
      <w:t xml:space="preserve">RM6181 Business Process Outsourcing and Contact Centres </w:t>
    </w:r>
    <w:r w:rsidRPr="001B0728">
      <w:rPr>
        <w:sz w:val="14"/>
      </w:rPr>
      <w:t>(Agreement Ref: RM</w:t>
    </w:r>
    <w:r w:rsidR="006D3B76">
      <w:rPr>
        <w:sz w:val="14"/>
      </w:rPr>
      <w:t>6181</w:t>
    </w:r>
    <w:r w:rsidRPr="001B0728">
      <w:rPr>
        <w:sz w:val="14"/>
      </w:rPr>
      <w:t>)</w:t>
    </w:r>
    <w:r w:rsidRPr="001B0728">
      <w:rPr>
        <w:sz w:val="14"/>
      </w:rPr>
      <w:tab/>
    </w:r>
    <w:r>
      <w:rPr>
        <w:sz w:val="14"/>
      </w:rPr>
      <w:tab/>
    </w:r>
    <w:r>
      <w:rPr>
        <w:sz w:val="14"/>
      </w:rPr>
      <w:tab/>
    </w:r>
    <w:r>
      <w:rPr>
        <w:sz w:val="14"/>
      </w:rPr>
      <w:tab/>
    </w:r>
    <w:r>
      <w:rPr>
        <w:sz w:val="14"/>
      </w:rPr>
      <w:tab/>
    </w:r>
    <w:r>
      <w:rPr>
        <w:sz w:val="14"/>
      </w:rPr>
      <w:tab/>
    </w:r>
    <w:r>
      <w:rPr>
        <w:sz w:val="14"/>
      </w:rPr>
      <w:tab/>
    </w: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6D29A" w14:textId="77777777" w:rsidR="004D2B2A" w:rsidRDefault="00DB39EC">
    <w:pPr>
      <w:pStyle w:val="Footer"/>
      <w:jc w:val="center"/>
    </w:pPr>
    <w:r>
      <w:fldChar w:fldCharType="begin"/>
    </w:r>
    <w:r>
      <w:instrText xml:space="preserve"> PAGE   \* MERGEFORMAT </w:instrText>
    </w:r>
    <w:r>
      <w:fldChar w:fldCharType="separate"/>
    </w:r>
    <w:r>
      <w:rPr>
        <w:noProof/>
      </w:rPr>
      <w:t>1</w:t>
    </w:r>
    <w:r>
      <w:rPr>
        <w:noProof/>
      </w:rPr>
      <w:fldChar w:fldCharType="end"/>
    </w:r>
  </w:p>
  <w:p w14:paraId="65AA3FA6" w14:textId="77777777" w:rsidR="004D2B2A" w:rsidRDefault="002A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22E5C" w14:textId="77777777" w:rsidR="002A59FF" w:rsidRDefault="002A59FF">
      <w:pPr>
        <w:spacing w:after="0"/>
      </w:pPr>
      <w:r>
        <w:separator/>
      </w:r>
    </w:p>
  </w:footnote>
  <w:footnote w:type="continuationSeparator" w:id="0">
    <w:p w14:paraId="3E4163C4" w14:textId="77777777" w:rsidR="002A59FF" w:rsidRDefault="002A59FF">
      <w:pPr>
        <w:spacing w:after="0"/>
      </w:pPr>
      <w:r>
        <w:continuationSeparator/>
      </w:r>
    </w:p>
  </w:footnote>
  <w:footnote w:type="continuationNotice" w:id="1">
    <w:p w14:paraId="3FCAC461" w14:textId="77777777" w:rsidR="002A59FF" w:rsidRDefault="002A59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8988C" w14:textId="77777777" w:rsidR="004D2B2A" w:rsidRDefault="00DB39EC" w:rsidP="004A1C76">
    <w:pPr>
      <w:jc w:val="center"/>
    </w:pPr>
    <w:r>
      <w:fldChar w:fldCharType="begin"/>
    </w:r>
    <w:r w:rsidRPr="006F75AE">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p w14:paraId="4D40FEC3" w14:textId="77777777" w:rsidR="004D2B2A" w:rsidRDefault="002A59FF"/>
  <w:p w14:paraId="517A58C1" w14:textId="77777777" w:rsidR="004D2B2A" w:rsidRDefault="002A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50D62" w14:textId="77777777" w:rsidR="004D2B2A" w:rsidRPr="00563A38" w:rsidRDefault="002A59FF" w:rsidP="00563A38">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79513" w14:textId="77777777" w:rsidR="006D3B76" w:rsidRDefault="006D3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73A88146"/>
    <w:lvl w:ilvl="0">
      <w:start w:val="1"/>
      <w:numFmt w:val="none"/>
      <w:pStyle w:val="GPsDefinition"/>
      <w:lvlText w:val="%1"/>
      <w:lvlJc w:val="left"/>
      <w:pPr>
        <w:ind w:left="8817" w:hanging="170"/>
      </w:pPr>
      <w:rPr>
        <w:rFonts w:ascii="Arial" w:hAnsi="Arial" w:hint="default"/>
        <w:sz w:val="22"/>
      </w:rPr>
    </w:lvl>
    <w:lvl w:ilvl="1">
      <w:start w:val="1"/>
      <w:numFmt w:val="lowerLetter"/>
      <w:pStyle w:val="GPSDefinitionL2"/>
      <w:lvlText w:val="%2)"/>
      <w:lvlJc w:val="left"/>
      <w:pPr>
        <w:ind w:left="9367"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9727" w:hanging="360"/>
      </w:pPr>
      <w:rPr>
        <w:rFonts w:ascii="Arial" w:hAnsi="Arial" w:hint="default"/>
        <w:sz w:val="22"/>
      </w:rPr>
    </w:lvl>
    <w:lvl w:ilvl="3">
      <w:start w:val="1"/>
      <w:numFmt w:val="decimal"/>
      <w:pStyle w:val="GPSDefinitionL4"/>
      <w:lvlText w:val="(%4)"/>
      <w:lvlJc w:val="left"/>
      <w:pPr>
        <w:ind w:left="10087" w:hanging="360"/>
      </w:pPr>
      <w:rPr>
        <w:rFonts w:hint="default"/>
      </w:rPr>
    </w:lvl>
    <w:lvl w:ilvl="4">
      <w:start w:val="1"/>
      <w:numFmt w:val="lowerLetter"/>
      <w:lvlText w:val="(%5)"/>
      <w:lvlJc w:val="left"/>
      <w:pPr>
        <w:ind w:left="10447" w:hanging="360"/>
      </w:pPr>
      <w:rPr>
        <w:rFonts w:hint="default"/>
      </w:rPr>
    </w:lvl>
    <w:lvl w:ilvl="5">
      <w:start w:val="1"/>
      <w:numFmt w:val="lowerRoman"/>
      <w:lvlText w:val="(%6)"/>
      <w:lvlJc w:val="left"/>
      <w:pPr>
        <w:ind w:left="10807" w:hanging="360"/>
      </w:pPr>
      <w:rPr>
        <w:rFonts w:hint="default"/>
      </w:rPr>
    </w:lvl>
    <w:lvl w:ilvl="6">
      <w:start w:val="1"/>
      <w:numFmt w:val="decimal"/>
      <w:lvlText w:val="%7."/>
      <w:lvlJc w:val="left"/>
      <w:pPr>
        <w:ind w:left="11167" w:hanging="360"/>
      </w:pPr>
      <w:rPr>
        <w:rFonts w:hint="default"/>
      </w:rPr>
    </w:lvl>
    <w:lvl w:ilvl="7">
      <w:start w:val="1"/>
      <w:numFmt w:val="lowerLetter"/>
      <w:lvlText w:val="%8."/>
      <w:lvlJc w:val="left"/>
      <w:pPr>
        <w:ind w:left="11527" w:hanging="360"/>
      </w:pPr>
      <w:rPr>
        <w:rFonts w:hint="default"/>
      </w:rPr>
    </w:lvl>
    <w:lvl w:ilvl="8">
      <w:start w:val="1"/>
      <w:numFmt w:val="lowerRoman"/>
      <w:lvlText w:val="%9."/>
      <w:lvlJc w:val="left"/>
      <w:pPr>
        <w:ind w:left="11887" w:hanging="360"/>
      </w:pPr>
      <w:rPr>
        <w:rFonts w:hint="default"/>
      </w:rPr>
    </w:lvl>
  </w:abstractNum>
  <w:abstractNum w:abstractNumId="1" w15:restartNumberingAfterBreak="0">
    <w:nsid w:val="19A2202B"/>
    <w:multiLevelType w:val="hybridMultilevel"/>
    <w:tmpl w:val="688E7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3A3BB2"/>
    <w:multiLevelType w:val="multilevel"/>
    <w:tmpl w:val="4D9E028E"/>
    <w:lvl w:ilvl="0">
      <w:start w:val="1"/>
      <w:numFmt w:val="decimal"/>
      <w:lvlText w:val="%1."/>
      <w:lvlJc w:val="left"/>
      <w:pPr>
        <w:ind w:left="720" w:hanging="720"/>
      </w:pPr>
      <w:rPr>
        <w:rFonts w:asciiTheme="minorHAnsi" w:eastAsia="Arial" w:hAnsiTheme="minorHAnsi" w:cstheme="minorHAnsi" w:hint="default"/>
        <w:b/>
        <w:i w:val="0"/>
        <w:smallCaps w:val="0"/>
        <w:strike w:val="0"/>
        <w:color w:val="000000"/>
        <w:sz w:val="22"/>
        <w:szCs w:val="22"/>
        <w:u w:val="none"/>
        <w:vertAlign w:val="baseline"/>
      </w:rPr>
    </w:lvl>
    <w:lvl w:ilvl="1">
      <w:start w:val="1"/>
      <w:numFmt w:val="decimal"/>
      <w:pStyle w:val="CommentText"/>
      <w:lvlText w:val="%1.%2"/>
      <w:lvlJc w:val="left"/>
      <w:pPr>
        <w:ind w:left="1440" w:hanging="720"/>
      </w:pPr>
      <w:rPr>
        <w:rFonts w:asciiTheme="majorHAnsi" w:eastAsia="Arial" w:hAnsiTheme="majorHAnsi" w:cstheme="majorHAnsi" w:hint="default"/>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CommentSubject"/>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B0B43ED"/>
    <w:multiLevelType w:val="hybridMultilevel"/>
    <w:tmpl w:val="3C1E980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772936E4"/>
    <w:multiLevelType w:val="multilevel"/>
    <w:tmpl w:val="9D9E2C3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1854"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en-GB" w:vendorID="8" w:dllVersion="513"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9EC"/>
    <w:rsid w:val="0001222E"/>
    <w:rsid w:val="00106D25"/>
    <w:rsid w:val="00254D21"/>
    <w:rsid w:val="0028748A"/>
    <w:rsid w:val="002A2E11"/>
    <w:rsid w:val="002A59FF"/>
    <w:rsid w:val="003A7AE1"/>
    <w:rsid w:val="0065338E"/>
    <w:rsid w:val="006D3B76"/>
    <w:rsid w:val="007B076B"/>
    <w:rsid w:val="00967DAB"/>
    <w:rsid w:val="00A90F21"/>
    <w:rsid w:val="00DB39EC"/>
    <w:rsid w:val="00EC7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4C090"/>
  <w15:chartTrackingRefBased/>
  <w15:docId w15:val="{8DF9B45D-5863-4983-BA23-8BA9C6AD9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9EC"/>
    <w:pPr>
      <w:overflowPunct w:val="0"/>
      <w:autoSpaceDE w:val="0"/>
      <w:autoSpaceDN w:val="0"/>
      <w:adjustRightInd w:val="0"/>
      <w:spacing w:after="240"/>
      <w:ind w:left="1418"/>
      <w:jc w:val="both"/>
      <w:textAlignment w:val="baseline"/>
    </w:pPr>
    <w:rPr>
      <w:rFonts w:ascii="Arial"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39EC"/>
    <w:pPr>
      <w:tabs>
        <w:tab w:val="center" w:pos="4513"/>
        <w:tab w:val="right" w:pos="9026"/>
      </w:tabs>
    </w:pPr>
  </w:style>
  <w:style w:type="character" w:customStyle="1" w:styleId="HeaderChar">
    <w:name w:val="Header Char"/>
    <w:basedOn w:val="DefaultParagraphFont"/>
    <w:link w:val="Header"/>
    <w:uiPriority w:val="99"/>
    <w:rsid w:val="00DB39EC"/>
    <w:rPr>
      <w:rFonts w:ascii="Arial" w:hAnsi="Arial" w:cs="Arial"/>
      <w:sz w:val="22"/>
      <w:szCs w:val="22"/>
      <w:lang w:eastAsia="en-US"/>
    </w:rPr>
  </w:style>
  <w:style w:type="paragraph" w:customStyle="1" w:styleId="GPSL1CLAUSEHEADING">
    <w:name w:val="GPS L1 CLAUSE HEADING"/>
    <w:basedOn w:val="Normal"/>
    <w:next w:val="Normal"/>
    <w:link w:val="GPSL1CLAUSEHEADINGChar"/>
    <w:qFormat/>
    <w:rsid w:val="00DB39EC"/>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sid w:val="00DB39E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DB39EC"/>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DB39EC"/>
    <w:pPr>
      <w:numPr>
        <w:ilvl w:val="2"/>
      </w:numPr>
      <w:tabs>
        <w:tab w:val="left" w:pos="2127"/>
      </w:tabs>
    </w:pPr>
  </w:style>
  <w:style w:type="paragraph" w:customStyle="1" w:styleId="GPSL4numberedclause">
    <w:name w:val="GPS L4 numbered clause"/>
    <w:basedOn w:val="GPSL3numberedclause"/>
    <w:link w:val="GPSL4numberedclauseChar"/>
    <w:qFormat/>
    <w:rsid w:val="00DB39EC"/>
    <w:pPr>
      <w:numPr>
        <w:ilvl w:val="3"/>
      </w:numPr>
      <w:tabs>
        <w:tab w:val="clear" w:pos="2127"/>
      </w:tabs>
    </w:pPr>
    <w:rPr>
      <w:szCs w:val="20"/>
    </w:rPr>
  </w:style>
  <w:style w:type="character" w:customStyle="1" w:styleId="GPSL2numberedclauseChar1">
    <w:name w:val="GPS L2 numbered clause Char1"/>
    <w:link w:val="GPSL2numberedclause"/>
    <w:rsid w:val="00DB39EC"/>
    <w:rPr>
      <w:rFonts w:ascii="Calibri" w:hAnsi="Calibri" w:cs="Arial"/>
      <w:sz w:val="22"/>
      <w:szCs w:val="22"/>
      <w:lang w:eastAsia="zh-CN"/>
    </w:rPr>
  </w:style>
  <w:style w:type="character" w:customStyle="1" w:styleId="GPSL3numberedclauseChar">
    <w:name w:val="GPS L3 numbered clause Char"/>
    <w:link w:val="GPSL3numberedclause"/>
    <w:rsid w:val="00DB39EC"/>
    <w:rPr>
      <w:rFonts w:ascii="Calibri" w:hAnsi="Calibri" w:cs="Arial"/>
      <w:sz w:val="22"/>
      <w:szCs w:val="22"/>
      <w:lang w:eastAsia="zh-CN"/>
    </w:rPr>
  </w:style>
  <w:style w:type="character" w:customStyle="1" w:styleId="GPSL4numberedclauseChar">
    <w:name w:val="GPS L4 numbered clause Char"/>
    <w:link w:val="GPSL4numberedclause"/>
    <w:rsid w:val="00DB39EC"/>
    <w:rPr>
      <w:rFonts w:ascii="Calibri" w:hAnsi="Calibri" w:cs="Arial"/>
      <w:sz w:val="22"/>
      <w:lang w:eastAsia="zh-CN"/>
    </w:rPr>
  </w:style>
  <w:style w:type="paragraph" w:customStyle="1" w:styleId="GPSL5numberedclause">
    <w:name w:val="GPS L5 numbered clause"/>
    <w:basedOn w:val="GPSL4numberedclause"/>
    <w:qFormat/>
    <w:rsid w:val="00DB39EC"/>
    <w:pPr>
      <w:numPr>
        <w:ilvl w:val="4"/>
      </w:numPr>
      <w:tabs>
        <w:tab w:val="num" w:pos="360"/>
        <w:tab w:val="left" w:pos="3402"/>
      </w:tabs>
      <w:ind w:left="3402" w:hanging="567"/>
    </w:pPr>
  </w:style>
  <w:style w:type="paragraph" w:customStyle="1" w:styleId="GPSL6numbered">
    <w:name w:val="GPS L6 numbered"/>
    <w:basedOn w:val="GPSL5numberedclause"/>
    <w:qFormat/>
    <w:rsid w:val="00DB39EC"/>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rsid w:val="00DB39EC"/>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B39EC"/>
    <w:rPr>
      <w:rFonts w:ascii="Arial Bold" w:eastAsia="STZhongsong" w:hAnsi="Arial Bold"/>
      <w:b/>
      <w:caps/>
      <w:sz w:val="22"/>
      <w:szCs w:val="22"/>
      <w:lang w:eastAsia="zh-CN"/>
    </w:rPr>
  </w:style>
  <w:style w:type="paragraph" w:customStyle="1" w:styleId="GPSSchAnnexname">
    <w:name w:val="GPS Sch Annex name"/>
    <w:basedOn w:val="GPSSchTitleandNumber"/>
    <w:link w:val="GPSSchAnnexnameChar"/>
    <w:qFormat/>
    <w:rsid w:val="00DB39EC"/>
    <w:pPr>
      <w:outlineLvl w:val="1"/>
    </w:pPr>
  </w:style>
  <w:style w:type="paragraph" w:customStyle="1" w:styleId="GPSL1SCHEDULEHeading">
    <w:name w:val="GPS L1 SCHEDULE Heading"/>
    <w:basedOn w:val="GPSL1CLAUSEHEADING"/>
    <w:link w:val="GPSL1SCHEDULEHeadingChar"/>
    <w:qFormat/>
    <w:rsid w:val="00DB39EC"/>
    <w:pPr>
      <w:outlineLvl w:val="9"/>
    </w:pPr>
  </w:style>
  <w:style w:type="character" w:customStyle="1" w:styleId="GPSSchAnnexnameChar">
    <w:name w:val="GPS Sch Annex name Char"/>
    <w:link w:val="GPSSchAnnexname"/>
    <w:rsid w:val="00DB39E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DB39EC"/>
    <w:pPr>
      <w:outlineLvl w:val="9"/>
    </w:pPr>
  </w:style>
  <w:style w:type="character" w:customStyle="1" w:styleId="GPSL1SCHEDULEHeadingChar">
    <w:name w:val="GPS L1 SCHEDULE Heading Char"/>
    <w:link w:val="GPSL1SCHEDULEHeading"/>
    <w:rsid w:val="00DB39EC"/>
    <w:rPr>
      <w:rFonts w:ascii="Arial Bold" w:eastAsia="STZhongsong" w:hAnsi="Arial Bold" w:cs="Arial"/>
      <w:b/>
      <w:caps/>
      <w:sz w:val="22"/>
      <w:szCs w:val="22"/>
      <w:lang w:eastAsia="zh-CN"/>
    </w:rPr>
  </w:style>
  <w:style w:type="character" w:customStyle="1" w:styleId="GPSSchPartChar">
    <w:name w:val="GPS Sch Part Char"/>
    <w:link w:val="GPSSchPart"/>
    <w:rsid w:val="00DB39EC"/>
    <w:rPr>
      <w:rFonts w:ascii="Arial Bold" w:eastAsia="STZhongsong" w:hAnsi="Arial Bold"/>
      <w:b/>
      <w:caps/>
      <w:sz w:val="22"/>
      <w:szCs w:val="22"/>
      <w:lang w:eastAsia="zh-CN"/>
    </w:rPr>
  </w:style>
  <w:style w:type="paragraph" w:styleId="Footer">
    <w:name w:val="footer"/>
    <w:basedOn w:val="Normal"/>
    <w:link w:val="FooterChar"/>
    <w:uiPriority w:val="99"/>
    <w:unhideWhenUsed/>
    <w:rsid w:val="00DB39EC"/>
    <w:pPr>
      <w:tabs>
        <w:tab w:val="center" w:pos="4513"/>
        <w:tab w:val="right" w:pos="9026"/>
      </w:tabs>
      <w:spacing w:after="0"/>
    </w:pPr>
  </w:style>
  <w:style w:type="character" w:customStyle="1" w:styleId="FooterChar">
    <w:name w:val="Footer Char"/>
    <w:basedOn w:val="DefaultParagraphFont"/>
    <w:link w:val="Footer"/>
    <w:uiPriority w:val="99"/>
    <w:rsid w:val="00DB39EC"/>
    <w:rPr>
      <w:rFonts w:ascii="Arial" w:hAnsi="Arial" w:cs="Arial"/>
      <w:sz w:val="22"/>
      <w:szCs w:val="22"/>
      <w:lang w:eastAsia="en-US"/>
    </w:rPr>
  </w:style>
  <w:style w:type="paragraph" w:customStyle="1" w:styleId="GPSDefinitionTerm">
    <w:name w:val="GPS Definition Term"/>
    <w:basedOn w:val="Normal"/>
    <w:qFormat/>
    <w:rsid w:val="00DB39EC"/>
    <w:pPr>
      <w:spacing w:after="120"/>
      <w:ind w:left="-108"/>
      <w:jc w:val="left"/>
    </w:pPr>
    <w:rPr>
      <w:b/>
    </w:rPr>
  </w:style>
  <w:style w:type="paragraph" w:customStyle="1" w:styleId="GPsDefinition">
    <w:name w:val="GPs Definition"/>
    <w:basedOn w:val="Normal"/>
    <w:qFormat/>
    <w:rsid w:val="00DB39EC"/>
    <w:pPr>
      <w:numPr>
        <w:numId w:val="4"/>
      </w:numPr>
      <w:tabs>
        <w:tab w:val="left" w:pos="-9"/>
      </w:tabs>
      <w:spacing w:after="120"/>
    </w:pPr>
  </w:style>
  <w:style w:type="paragraph" w:customStyle="1" w:styleId="GPSDefinitionL2">
    <w:name w:val="GPS Definition L2"/>
    <w:basedOn w:val="GPsDefinition"/>
    <w:qFormat/>
    <w:rsid w:val="00DB39EC"/>
    <w:pPr>
      <w:numPr>
        <w:ilvl w:val="1"/>
      </w:numPr>
      <w:tabs>
        <w:tab w:val="clear" w:pos="-9"/>
        <w:tab w:val="left" w:pos="144"/>
      </w:tabs>
      <w:ind w:left="928"/>
    </w:pPr>
  </w:style>
  <w:style w:type="paragraph" w:customStyle="1" w:styleId="GPSDefinitionL3">
    <w:name w:val="GPS Definition L3"/>
    <w:basedOn w:val="GPSDefinitionL2"/>
    <w:qFormat/>
    <w:rsid w:val="00DB39EC"/>
    <w:pPr>
      <w:numPr>
        <w:ilvl w:val="2"/>
      </w:numPr>
      <w:ind w:left="1854" w:hanging="720"/>
    </w:pPr>
  </w:style>
  <w:style w:type="paragraph" w:customStyle="1" w:styleId="GPSDefinitionL4">
    <w:name w:val="GPS Definition L4"/>
    <w:basedOn w:val="GPSDefinitionL3"/>
    <w:qFormat/>
    <w:rsid w:val="00DB39EC"/>
    <w:pPr>
      <w:numPr>
        <w:ilvl w:val="3"/>
      </w:numPr>
      <w:ind w:left="3272" w:hanging="720"/>
    </w:pPr>
  </w:style>
  <w:style w:type="character" w:styleId="CommentReference">
    <w:name w:val="annotation reference"/>
    <w:basedOn w:val="DefaultParagraphFont"/>
    <w:uiPriority w:val="99"/>
    <w:unhideWhenUsed/>
    <w:rsid w:val="00DB39EC"/>
    <w:rPr>
      <w:sz w:val="16"/>
      <w:szCs w:val="16"/>
    </w:rPr>
  </w:style>
  <w:style w:type="paragraph" w:styleId="CommentText">
    <w:name w:val="annotation text"/>
    <w:basedOn w:val="Normal"/>
    <w:link w:val="CommentTextChar"/>
    <w:uiPriority w:val="99"/>
    <w:unhideWhenUsed/>
    <w:rsid w:val="00DB39EC"/>
    <w:pPr>
      <w:numPr>
        <w:ilvl w:val="1"/>
        <w:numId w:val="5"/>
      </w:numPr>
    </w:pPr>
    <w:rPr>
      <w:sz w:val="20"/>
      <w:szCs w:val="20"/>
    </w:rPr>
  </w:style>
  <w:style w:type="character" w:customStyle="1" w:styleId="CommentTextChar">
    <w:name w:val="Comment Text Char"/>
    <w:basedOn w:val="DefaultParagraphFont"/>
    <w:link w:val="CommentText"/>
    <w:uiPriority w:val="99"/>
    <w:rsid w:val="00DB39EC"/>
    <w:rPr>
      <w:rFonts w:ascii="Arial" w:hAnsi="Arial" w:cs="Arial"/>
      <w:lang w:eastAsia="en-US"/>
    </w:rPr>
  </w:style>
  <w:style w:type="paragraph" w:styleId="CommentSubject">
    <w:name w:val="annotation subject"/>
    <w:basedOn w:val="CommentText"/>
    <w:next w:val="CommentText"/>
    <w:link w:val="CommentSubjectChar"/>
    <w:uiPriority w:val="99"/>
    <w:semiHidden/>
    <w:unhideWhenUsed/>
    <w:rsid w:val="00DB39EC"/>
    <w:pPr>
      <w:numPr>
        <w:ilvl w:val="3"/>
      </w:numPr>
    </w:pPr>
    <w:rPr>
      <w:b/>
      <w:bCs/>
    </w:rPr>
  </w:style>
  <w:style w:type="character" w:customStyle="1" w:styleId="CommentSubjectChar">
    <w:name w:val="Comment Subject Char"/>
    <w:basedOn w:val="CommentTextChar"/>
    <w:link w:val="CommentSubject"/>
    <w:uiPriority w:val="99"/>
    <w:semiHidden/>
    <w:rsid w:val="00DB39EC"/>
    <w:rPr>
      <w:rFonts w:ascii="Arial"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oleObject" Target="embeddings/Microsoft_Excel_97-2003_Worksheet.xls"/><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944ED3-DEEA-4C06-998F-4416BA910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5DBC8-73BE-4719-B660-DCD38F7282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99742E-56CC-4C83-BC66-78A7357831FF}">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66576</vt:lpwstr>
  </property>
  <property fmtid="{D5CDD505-2E9C-101B-9397-08002B2CF9AE}" pid="4" name="OptimizationTime">
    <vt:lpwstr>20220804_1106</vt:lpwstr>
  </property>
</Properties>
</file>

<file path=docProps/app.xml><?xml version="1.0" encoding="utf-8"?>
<Properties xmlns="http://schemas.openxmlformats.org/officeDocument/2006/extended-properties" xmlns:vt="http://schemas.openxmlformats.org/officeDocument/2006/docPropsVTypes">
  <Template>Normal.dotm</Template>
  <TotalTime>6</TotalTime>
  <Pages>1</Pages>
  <Words>2737</Words>
  <Characters>15605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Appleby</dc:creator>
  <cp:keywords/>
  <dc:description/>
  <cp:lastModifiedBy>Richard Wood</cp:lastModifiedBy>
  <cp:revision>6</cp:revision>
  <dcterms:created xsi:type="dcterms:W3CDTF">2022-07-28T09:59:00Z</dcterms:created>
  <dcterms:modified xsi:type="dcterms:W3CDTF">2022-08-04T10:05:00Z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0x01010081A882439F723E499D591D7C01441CD7</vt:lpwstr>
  </property>
</Properties>
</file>